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1CA25" w14:textId="3D5EA911" w:rsidR="007D2794" w:rsidRPr="002E47B9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451EA7">
        <w:rPr>
          <w:b/>
          <w:snapToGrid w:val="0"/>
          <w:sz w:val="22"/>
          <w:szCs w:val="22"/>
        </w:rPr>
        <w:t xml:space="preserve">Počet stran : </w:t>
      </w:r>
      <w:r w:rsidR="002E47B9" w:rsidRPr="00451EA7">
        <w:rPr>
          <w:b/>
          <w:snapToGrid w:val="0"/>
          <w:sz w:val="22"/>
          <w:szCs w:val="22"/>
          <w:lang w:val="cs-CZ"/>
        </w:rPr>
        <w:t>4</w:t>
      </w:r>
    </w:p>
    <w:p w14:paraId="3364AE8E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8895182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0708AC7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CDFD17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637358B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B1F139C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2402B2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2C53F9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424EF9F" w14:textId="315C9588" w:rsidR="007D2794" w:rsidRPr="00221CAF" w:rsidRDefault="004352F2" w:rsidP="00E41B81">
      <w:pPr>
        <w:pStyle w:val="Zkladn"/>
        <w:jc w:val="center"/>
        <w:rPr>
          <w:b/>
          <w:bCs/>
          <w:snapToGrid w:val="0"/>
          <w:sz w:val="36"/>
          <w:szCs w:val="36"/>
          <w:lang w:val="cs-CZ"/>
        </w:rPr>
      </w:pPr>
      <w:r w:rsidRPr="00221CAF">
        <w:rPr>
          <w:b/>
          <w:bCs/>
          <w:snapToGrid w:val="0"/>
          <w:sz w:val="36"/>
          <w:szCs w:val="36"/>
          <w:lang w:val="cs-CZ"/>
        </w:rPr>
        <w:t xml:space="preserve">SO 04 – </w:t>
      </w:r>
      <w:r w:rsidR="00A6019B" w:rsidRPr="00221CAF">
        <w:rPr>
          <w:b/>
          <w:bCs/>
          <w:snapToGrid w:val="0"/>
          <w:sz w:val="36"/>
          <w:szCs w:val="36"/>
          <w:lang w:val="cs-CZ"/>
        </w:rPr>
        <w:t>ŠACHTY PRO BAZÉNOVÉ TECHNOLOGIE</w:t>
      </w:r>
    </w:p>
    <w:p w14:paraId="7809A551" w14:textId="4FF3D15C" w:rsidR="007D2794" w:rsidRPr="007D2794" w:rsidRDefault="00221CAF" w:rsidP="00E41B81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 w:rsidRPr="00221CAF">
        <w:rPr>
          <w:b/>
          <w:bCs/>
          <w:caps/>
          <w:snapToGrid w:val="0"/>
          <w:sz w:val="44"/>
          <w:szCs w:val="40"/>
          <w:lang w:val="cs-CZ"/>
        </w:rPr>
        <w:t>D.01.01</w:t>
      </w:r>
      <w:r w:rsidR="007D2794" w:rsidRPr="00221CAF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 w:rsidRPr="00221CAF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2517FD4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45B5E9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0486E4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5BB155F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52FC23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43A969E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B0EEB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CC18DC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86831AD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3046B0C3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2F7E66F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B4FEFA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A92CB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49251C8E" w14:textId="41C5CC75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Akce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61AF2">
        <w:rPr>
          <w:rFonts w:ascii="Times New Roman" w:hAnsi="Times New Roman" w:cs="Times New Roman"/>
          <w:b/>
          <w:bCs/>
          <w:sz w:val="24"/>
          <w:szCs w:val="24"/>
        </w:rPr>
        <w:t xml:space="preserve">Rekonstrukce brouzdaliště na koupališti </w:t>
      </w:r>
      <w:proofErr w:type="spellStart"/>
      <w:r w:rsidR="00B61AF2">
        <w:rPr>
          <w:rFonts w:ascii="Times New Roman" w:hAnsi="Times New Roman" w:cs="Times New Roman"/>
          <w:b/>
          <w:bCs/>
          <w:sz w:val="24"/>
          <w:szCs w:val="24"/>
        </w:rPr>
        <w:t>Baťov</w:t>
      </w:r>
      <w:proofErr w:type="spellEnd"/>
    </w:p>
    <w:p w14:paraId="2FC556A4" w14:textId="4618CACF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Místo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61AF2">
        <w:rPr>
          <w:rFonts w:ascii="Times New Roman" w:hAnsi="Times New Roman" w:cs="Times New Roman"/>
          <w:sz w:val="24"/>
          <w:szCs w:val="24"/>
        </w:rPr>
        <w:t>Mánesova 1629, 765 02 Otrokovice</w:t>
      </w:r>
    </w:p>
    <w:p w14:paraId="4099B05D" w14:textId="7E6A3146" w:rsidR="007D2794" w:rsidRPr="0090305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7D2794">
        <w:rPr>
          <w:rFonts w:ascii="Times New Roman" w:hAnsi="Times New Roman" w:cs="Times New Roman"/>
          <w:bCs/>
          <w:sz w:val="24"/>
          <w:szCs w:val="24"/>
        </w:rPr>
        <w:t>Investor:</w:t>
      </w:r>
      <w:r w:rsidRPr="007D2794">
        <w:rPr>
          <w:rFonts w:ascii="Times New Roman" w:hAnsi="Times New Roman" w:cs="Times New Roman"/>
          <w:bCs/>
          <w:sz w:val="24"/>
          <w:szCs w:val="24"/>
        </w:rPr>
        <w:tab/>
      </w:r>
      <w:r w:rsidR="00B61AF2" w:rsidRPr="00903053">
        <w:rPr>
          <w:rFonts w:ascii="Times New Roman" w:hAnsi="Times New Roman" w:cs="Times New Roman"/>
          <w:bCs/>
          <w:sz w:val="24"/>
          <w:szCs w:val="24"/>
        </w:rPr>
        <w:t>město Otrokovice, nám. 3. května 1340, 765 23 Otrokovice</w:t>
      </w:r>
    </w:p>
    <w:p w14:paraId="630FB101" w14:textId="53A21BCB" w:rsidR="007D2794" w:rsidRPr="0090305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903053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903053">
        <w:rPr>
          <w:rFonts w:ascii="Times New Roman" w:hAnsi="Times New Roman" w:cs="Times New Roman"/>
          <w:sz w:val="24"/>
          <w:szCs w:val="24"/>
        </w:rPr>
        <w:tab/>
      </w:r>
      <w:r w:rsidR="00B61AF2" w:rsidRPr="00903053">
        <w:rPr>
          <w:rFonts w:ascii="Times New Roman" w:hAnsi="Times New Roman" w:cs="Times New Roman"/>
          <w:sz w:val="24"/>
          <w:szCs w:val="24"/>
        </w:rPr>
        <w:t>D</w:t>
      </w:r>
      <w:r w:rsidR="00E57B6D" w:rsidRPr="00903053">
        <w:rPr>
          <w:rFonts w:ascii="Times New Roman" w:hAnsi="Times New Roman" w:cs="Times New Roman"/>
          <w:sz w:val="24"/>
          <w:szCs w:val="24"/>
        </w:rPr>
        <w:t>PS</w:t>
      </w:r>
    </w:p>
    <w:p w14:paraId="6C066FAB" w14:textId="5C943447" w:rsidR="007D2794" w:rsidRPr="0090305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903053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903053">
        <w:rPr>
          <w:rFonts w:ascii="Times New Roman" w:hAnsi="Times New Roman" w:cs="Times New Roman"/>
          <w:sz w:val="24"/>
          <w:szCs w:val="24"/>
        </w:rPr>
        <w:t>. projektant:</w:t>
      </w:r>
      <w:r w:rsidRPr="00903053">
        <w:rPr>
          <w:rFonts w:ascii="Times New Roman" w:hAnsi="Times New Roman" w:cs="Times New Roman"/>
          <w:sz w:val="24"/>
          <w:szCs w:val="24"/>
        </w:rPr>
        <w:tab/>
      </w:r>
      <w:r w:rsidR="00B61AF2" w:rsidRPr="00903053">
        <w:rPr>
          <w:rFonts w:ascii="Times New Roman" w:hAnsi="Times New Roman" w:cs="Times New Roman"/>
          <w:sz w:val="24"/>
          <w:szCs w:val="24"/>
        </w:rPr>
        <w:t>Jaroslav Pavelka</w:t>
      </w:r>
    </w:p>
    <w:p w14:paraId="4DF6DA12" w14:textId="308CDBF5" w:rsidR="007D2794" w:rsidRPr="0090305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0305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903053">
        <w:rPr>
          <w:rFonts w:ascii="Times New Roman" w:hAnsi="Times New Roman" w:cs="Times New Roman"/>
          <w:sz w:val="24"/>
          <w:szCs w:val="24"/>
        </w:rPr>
        <w:t>. číslo:</w:t>
      </w:r>
      <w:r w:rsidRPr="00903053">
        <w:rPr>
          <w:rFonts w:ascii="Times New Roman" w:hAnsi="Times New Roman" w:cs="Times New Roman"/>
          <w:sz w:val="24"/>
          <w:szCs w:val="24"/>
        </w:rPr>
        <w:tab/>
      </w:r>
      <w:r w:rsidR="00B61AF2" w:rsidRPr="00903053">
        <w:rPr>
          <w:rFonts w:ascii="Times New Roman" w:hAnsi="Times New Roman" w:cs="Times New Roman"/>
          <w:b/>
          <w:sz w:val="24"/>
          <w:szCs w:val="24"/>
        </w:rPr>
        <w:t>068-20</w:t>
      </w:r>
    </w:p>
    <w:p w14:paraId="1218D48F" w14:textId="685F6DCF" w:rsidR="007D2794" w:rsidRPr="00903053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903053">
        <w:rPr>
          <w:rFonts w:ascii="Times New Roman" w:hAnsi="Times New Roman" w:cs="Times New Roman"/>
          <w:sz w:val="24"/>
          <w:szCs w:val="24"/>
        </w:rPr>
        <w:t>Arch. č.:</w:t>
      </w:r>
      <w:r w:rsidRPr="00903053">
        <w:rPr>
          <w:rFonts w:ascii="Times New Roman" w:hAnsi="Times New Roman" w:cs="Times New Roman"/>
          <w:sz w:val="24"/>
          <w:szCs w:val="24"/>
        </w:rPr>
        <w:tab/>
      </w:r>
      <w:r w:rsidR="00B61AF2" w:rsidRPr="00903053">
        <w:rPr>
          <w:rFonts w:ascii="Times New Roman" w:hAnsi="Times New Roman" w:cs="Times New Roman"/>
          <w:b/>
          <w:sz w:val="24"/>
          <w:szCs w:val="24"/>
        </w:rPr>
        <w:t>06820</w:t>
      </w:r>
    </w:p>
    <w:p w14:paraId="5D9F3AA1" w14:textId="2395F538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903053">
        <w:rPr>
          <w:rFonts w:ascii="Times New Roman" w:hAnsi="Times New Roman" w:cs="Times New Roman"/>
          <w:sz w:val="24"/>
          <w:szCs w:val="24"/>
        </w:rPr>
        <w:t>Datum:</w:t>
      </w:r>
      <w:r w:rsidRPr="00903053">
        <w:rPr>
          <w:rFonts w:ascii="Times New Roman" w:hAnsi="Times New Roman" w:cs="Times New Roman"/>
          <w:b/>
          <w:sz w:val="24"/>
          <w:szCs w:val="24"/>
        </w:rPr>
        <w:tab/>
      </w:r>
      <w:r w:rsidR="00750F64" w:rsidRPr="00903053">
        <w:rPr>
          <w:rFonts w:ascii="Times New Roman" w:hAnsi="Times New Roman" w:cs="Times New Roman"/>
          <w:b/>
          <w:sz w:val="24"/>
          <w:szCs w:val="24"/>
        </w:rPr>
        <w:t>lis</w:t>
      </w:r>
      <w:r w:rsidR="00BB1C47" w:rsidRPr="00903053">
        <w:rPr>
          <w:rFonts w:ascii="Times New Roman" w:hAnsi="Times New Roman" w:cs="Times New Roman"/>
          <w:b/>
          <w:sz w:val="24"/>
          <w:szCs w:val="24"/>
        </w:rPr>
        <w:t>topad</w:t>
      </w:r>
      <w:r w:rsidR="00B61AF2" w:rsidRPr="00903053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409913AC" w14:textId="77777777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</w:p>
    <w:p w14:paraId="4B947783" w14:textId="77777777" w:rsidR="007D2794" w:rsidRPr="007E757C" w:rsidRDefault="007D2794" w:rsidP="007E757C">
      <w:pPr>
        <w:tabs>
          <w:tab w:val="left" w:pos="851"/>
        </w:tabs>
        <w:spacing w:before="120" w:line="240" w:lineRule="auto"/>
        <w:ind w:right="-285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B9C81D" w14:textId="77777777" w:rsidR="007E757C" w:rsidRPr="008E4C26" w:rsidRDefault="007E757C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8E4C26">
            <w:rPr>
              <w:rFonts w:ascii="Times New Roman" w:hAnsi="Times New Roman" w:cs="Times New Roman"/>
              <w:color w:val="auto"/>
            </w:rPr>
            <w:t>Obsah</w:t>
          </w:r>
        </w:p>
        <w:p w14:paraId="42CEF791" w14:textId="426646B8" w:rsidR="008E4C26" w:rsidRPr="008E4C26" w:rsidRDefault="00282659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r w:rsidRPr="008E4C26">
            <w:rPr>
              <w:rFonts w:ascii="Times New Roman" w:hAnsi="Times New Roman" w:cs="Times New Roman"/>
            </w:rPr>
            <w:fldChar w:fldCharType="begin"/>
          </w:r>
          <w:r w:rsidRPr="008E4C26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8E4C26">
            <w:rPr>
              <w:rFonts w:ascii="Times New Roman" w:hAnsi="Times New Roman" w:cs="Times New Roman"/>
            </w:rPr>
            <w:fldChar w:fldCharType="separate"/>
          </w:r>
          <w:hyperlink w:anchor="_Toc56511909" w:history="1">
            <w:r w:rsidR="008E4C26" w:rsidRPr="008E4C26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8E4C26" w:rsidRPr="008E4C2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E4C26" w:rsidRPr="008E4C26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instrText xml:space="preserve"> PAGEREF _Toc56511909 \h </w:instrTex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A4E4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8FC5117" w14:textId="58FB64AC" w:rsidR="008E4C26" w:rsidRPr="008E4C26" w:rsidRDefault="00590DF2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6511910" w:history="1">
            <w:r w:rsidR="008E4C26" w:rsidRPr="008E4C26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="008E4C26" w:rsidRPr="008E4C2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E4C26" w:rsidRPr="008E4C26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instrText xml:space="preserve"> PAGEREF _Toc56511910 \h </w:instrTex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A4E4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2BFA9E9" w14:textId="4969BF8B" w:rsidR="008E4C26" w:rsidRPr="008E4C26" w:rsidRDefault="00590DF2">
          <w:pPr>
            <w:pStyle w:val="Obsah2"/>
            <w:tabs>
              <w:tab w:val="left" w:pos="11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6511911" w:history="1">
            <w:r w:rsidR="008E4C26" w:rsidRPr="008E4C26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="008E4C26" w:rsidRPr="008E4C2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E4C26" w:rsidRPr="008E4C26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instrText xml:space="preserve"> PAGEREF _Toc56511911 \h </w:instrTex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A4E4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DE61F38" w14:textId="2E4D953E" w:rsidR="008E4C26" w:rsidRPr="008E4C26" w:rsidRDefault="00590DF2">
          <w:pPr>
            <w:pStyle w:val="Obsah1"/>
            <w:tabs>
              <w:tab w:val="left" w:pos="66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w:anchor="_Toc56511912" w:history="1">
            <w:r w:rsidR="008E4C26" w:rsidRPr="008E4C26">
              <w:rPr>
                <w:rStyle w:val="Hypertextovodkaz"/>
                <w:rFonts w:ascii="Times New Roman" w:hAnsi="Times New Roman" w:cs="Times New Roman"/>
                <w:noProof/>
              </w:rPr>
              <w:t>D.2</w:t>
            </w:r>
            <w:r w:rsidR="008E4C26" w:rsidRPr="008E4C26">
              <w:rPr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8E4C26" w:rsidRPr="008E4C26">
              <w:rPr>
                <w:rStyle w:val="Hypertextovodkaz"/>
                <w:rFonts w:ascii="Times New Roman" w:hAnsi="Times New Roman" w:cs="Times New Roman"/>
                <w:noProof/>
              </w:rPr>
              <w:t>Dokumentace technických a technologických zařízení</w: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instrText xml:space="preserve"> PAGEREF _Toc56511912 \h </w:instrTex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6A4E4C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8E4C26" w:rsidRPr="008E4C2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B31EA2C" w14:textId="70487D6F" w:rsidR="007E757C" w:rsidRPr="008E4C26" w:rsidRDefault="00282659">
          <w:pPr>
            <w:rPr>
              <w:rFonts w:ascii="Times New Roman" w:hAnsi="Times New Roman" w:cs="Times New Roman"/>
            </w:rPr>
          </w:pPr>
          <w:r w:rsidRPr="008E4C26">
            <w:rPr>
              <w:rFonts w:ascii="Times New Roman" w:hAnsi="Times New Roman" w:cs="Times New Roman"/>
            </w:rPr>
            <w:fldChar w:fldCharType="end"/>
          </w:r>
        </w:p>
      </w:sdtContent>
    </w:sdt>
    <w:p w14:paraId="04F1782C" w14:textId="77777777" w:rsidR="007E757C" w:rsidRPr="008E4C26" w:rsidRDefault="007E757C">
      <w:pPr>
        <w:rPr>
          <w:rFonts w:ascii="Times New Roman" w:hAnsi="Times New Roman" w:cs="Times New Roman"/>
        </w:rPr>
      </w:pPr>
      <w:r w:rsidRPr="008E4C26">
        <w:rPr>
          <w:rFonts w:ascii="Times New Roman" w:hAnsi="Times New Roman" w:cs="Times New Roman"/>
        </w:rPr>
        <w:br w:type="page"/>
      </w:r>
    </w:p>
    <w:p w14:paraId="3E9BEFD3" w14:textId="77777777" w:rsidR="007E757C" w:rsidRDefault="00D55FD7" w:rsidP="00D55FD7">
      <w:pPr>
        <w:pStyle w:val="KMnadpis1"/>
      </w:pPr>
      <w:bookmarkStart w:id="0" w:name="_Toc56511909"/>
      <w:r>
        <w:lastRenderedPageBreak/>
        <w:t>Dokumentace stavebního nebo inženýrského objektu</w:t>
      </w:r>
      <w:bookmarkEnd w:id="0"/>
    </w:p>
    <w:p w14:paraId="7F4C4232" w14:textId="77777777" w:rsidR="00896A37" w:rsidRDefault="00482A10" w:rsidP="00482A10">
      <w:pPr>
        <w:pStyle w:val="KMnadpis2"/>
      </w:pPr>
      <w:bookmarkStart w:id="1" w:name="_Toc56511910"/>
      <w:r>
        <w:t>Architektonicko-stavební řešení</w:t>
      </w:r>
      <w:bookmarkEnd w:id="1"/>
    </w:p>
    <w:p w14:paraId="2B94827C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7B5E8E82" w14:textId="77777777" w:rsidR="00484422" w:rsidRPr="001B3A94" w:rsidRDefault="00484422" w:rsidP="00C11FCE">
      <w:pPr>
        <w:pStyle w:val="KMnormal"/>
        <w:ind w:left="2124"/>
        <w:rPr>
          <w:u w:val="single"/>
        </w:rPr>
      </w:pPr>
      <w:r w:rsidRPr="001B3A94">
        <w:rPr>
          <w:u w:val="single"/>
        </w:rPr>
        <w:t>Účel objektu</w:t>
      </w:r>
    </w:p>
    <w:p w14:paraId="5ECE6666" w14:textId="1047FB02" w:rsidR="004F6551" w:rsidRDefault="004F6551" w:rsidP="00903053">
      <w:pPr>
        <w:pStyle w:val="KMnormal"/>
        <w:ind w:left="2124"/>
        <w:jc w:val="both"/>
        <w:rPr>
          <w:rStyle w:val="eop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 xml:space="preserve">Jedná se o </w:t>
      </w:r>
      <w:r w:rsidR="00D16FDC">
        <w:rPr>
          <w:rStyle w:val="normaltextrun"/>
          <w:color w:val="000000"/>
          <w:shd w:val="clear" w:color="auto" w:fill="FFFFFF"/>
        </w:rPr>
        <w:t xml:space="preserve">šachty </w:t>
      </w:r>
      <w:r w:rsidR="00904EE4">
        <w:rPr>
          <w:rStyle w:val="normaltextrun"/>
          <w:color w:val="000000"/>
          <w:shd w:val="clear" w:color="auto" w:fill="FFFFFF"/>
        </w:rPr>
        <w:t xml:space="preserve">pro bazénové technologie k </w:t>
      </w:r>
      <w:r>
        <w:rPr>
          <w:rStyle w:val="normaltextrun"/>
          <w:color w:val="000000"/>
          <w:shd w:val="clear" w:color="auto" w:fill="FFFFFF"/>
        </w:rPr>
        <w:t>objekt dětského brouzdaliště</w:t>
      </w:r>
      <w:r w:rsidR="000A39BE">
        <w:rPr>
          <w:rStyle w:val="normaltextrun"/>
          <w:color w:val="000000"/>
          <w:shd w:val="clear" w:color="auto" w:fill="FFFFFF"/>
        </w:rPr>
        <w:t xml:space="preserve">. Tyto šachty budou plnit funkci strojovny </w:t>
      </w:r>
      <w:r w:rsidR="00B8491A">
        <w:rPr>
          <w:rStyle w:val="normaltextrun"/>
          <w:color w:val="000000"/>
          <w:shd w:val="clear" w:color="auto" w:fill="FFFFFF"/>
        </w:rPr>
        <w:t xml:space="preserve">pro brouzdaliště a </w:t>
      </w:r>
      <w:r w:rsidR="002627AF">
        <w:rPr>
          <w:rStyle w:val="normaltextrun"/>
          <w:color w:val="000000"/>
          <w:shd w:val="clear" w:color="auto" w:fill="FFFFFF"/>
        </w:rPr>
        <w:t xml:space="preserve">atrakce v tomto brouzdališti, </w:t>
      </w:r>
      <w:r w:rsidR="0033383A">
        <w:rPr>
          <w:rStyle w:val="normaltextrun"/>
          <w:color w:val="000000"/>
          <w:shd w:val="clear" w:color="auto" w:fill="FFFFFF"/>
        </w:rPr>
        <w:t>dále</w:t>
      </w:r>
      <w:r w:rsidR="00F22EDF">
        <w:rPr>
          <w:rStyle w:val="normaltextrun"/>
          <w:color w:val="000000"/>
          <w:shd w:val="clear" w:color="auto" w:fill="FFFFFF"/>
        </w:rPr>
        <w:t xml:space="preserve"> </w:t>
      </w:r>
      <w:r w:rsidR="0033383A">
        <w:rPr>
          <w:rStyle w:val="normaltextrun"/>
          <w:color w:val="000000"/>
          <w:shd w:val="clear" w:color="auto" w:fill="FFFFFF"/>
        </w:rPr>
        <w:t>zde bude</w:t>
      </w:r>
      <w:r>
        <w:rPr>
          <w:rStyle w:val="normaltextrun"/>
          <w:color w:val="000000"/>
          <w:shd w:val="clear" w:color="auto" w:fill="FFFFFF"/>
        </w:rPr>
        <w:t> nov</w:t>
      </w:r>
      <w:r w:rsidR="0033383A">
        <w:rPr>
          <w:rStyle w:val="normaltextrun"/>
          <w:color w:val="000000"/>
          <w:shd w:val="clear" w:color="auto" w:fill="FFFFFF"/>
        </w:rPr>
        <w:t>á</w:t>
      </w:r>
      <w:r>
        <w:rPr>
          <w:rStyle w:val="normaltextrun"/>
          <w:color w:val="000000"/>
          <w:shd w:val="clear" w:color="auto" w:fill="FFFFFF"/>
        </w:rPr>
        <w:t xml:space="preserve"> úpravn</w:t>
      </w:r>
      <w:r w:rsidR="0033383A">
        <w:rPr>
          <w:rStyle w:val="normaltextrun"/>
          <w:color w:val="000000"/>
          <w:shd w:val="clear" w:color="auto" w:fill="FFFFFF"/>
        </w:rPr>
        <w:t>a</w:t>
      </w:r>
      <w:r>
        <w:rPr>
          <w:rStyle w:val="normaltextrun"/>
          <w:color w:val="000000"/>
          <w:shd w:val="clear" w:color="auto" w:fill="FFFFFF"/>
        </w:rPr>
        <w:t xml:space="preserve"> bazénové vody </w:t>
      </w:r>
      <w:r w:rsidR="008202E7">
        <w:rPr>
          <w:rStyle w:val="normaltextrun"/>
          <w:color w:val="000000"/>
          <w:shd w:val="clear" w:color="auto" w:fill="FFFFFF"/>
        </w:rPr>
        <w:t>a akumulační jímka</w:t>
      </w:r>
      <w:r>
        <w:rPr>
          <w:rStyle w:val="normaltextrun"/>
          <w:color w:val="000000"/>
          <w:shd w:val="clear" w:color="auto" w:fill="FFFFFF"/>
        </w:rPr>
        <w:t xml:space="preserve">. </w:t>
      </w:r>
      <w:r w:rsidR="008202E7">
        <w:rPr>
          <w:rStyle w:val="normaltextrun"/>
          <w:color w:val="000000"/>
          <w:shd w:val="clear" w:color="auto" w:fill="FFFFFF"/>
        </w:rPr>
        <w:t xml:space="preserve">Pro odvodnění těchto šachet </w:t>
      </w:r>
      <w:r w:rsidR="00505120">
        <w:rPr>
          <w:rStyle w:val="normaltextrun"/>
          <w:color w:val="000000"/>
          <w:shd w:val="clear" w:color="auto" w:fill="FFFFFF"/>
        </w:rPr>
        <w:t>bude sloužit gravitačně če</w:t>
      </w:r>
      <w:r w:rsidR="00146B96">
        <w:rPr>
          <w:rStyle w:val="normaltextrun"/>
          <w:color w:val="000000"/>
          <w:shd w:val="clear" w:color="auto" w:fill="FFFFFF"/>
        </w:rPr>
        <w:t xml:space="preserve">rpací jímka, z které se </w:t>
      </w:r>
      <w:r w:rsidR="007F3A2F">
        <w:rPr>
          <w:rStyle w:val="normaltextrun"/>
          <w:color w:val="000000"/>
          <w:shd w:val="clear" w:color="auto" w:fill="FFFFFF"/>
        </w:rPr>
        <w:t xml:space="preserve">bude odpadová voda přečerpávat do </w:t>
      </w:r>
      <w:r w:rsidR="0009387C">
        <w:rPr>
          <w:rStyle w:val="normaltextrun"/>
          <w:color w:val="000000"/>
          <w:shd w:val="clear" w:color="auto" w:fill="FFFFFF"/>
        </w:rPr>
        <w:t xml:space="preserve">šachty Š3 </w:t>
      </w:r>
      <w:r w:rsidR="007F3A2F">
        <w:rPr>
          <w:rStyle w:val="normaltextrun"/>
          <w:color w:val="000000"/>
          <w:shd w:val="clear" w:color="auto" w:fill="FFFFFF"/>
        </w:rPr>
        <w:t>a</w:t>
      </w:r>
      <w:r w:rsidR="0009387C">
        <w:rPr>
          <w:rStyle w:val="normaltextrun"/>
          <w:color w:val="000000"/>
          <w:shd w:val="clear" w:color="auto" w:fill="FFFFFF"/>
        </w:rPr>
        <w:t>reálové kanalizace.</w:t>
      </w:r>
    </w:p>
    <w:p w14:paraId="173ECA7C" w14:textId="77777777" w:rsidR="004838A6" w:rsidRDefault="004838A6" w:rsidP="00903053">
      <w:pPr>
        <w:pStyle w:val="KMnadpis3"/>
        <w:jc w:val="both"/>
      </w:pPr>
      <w:r>
        <w:t>Výkresová část</w:t>
      </w:r>
      <w:r w:rsidR="000A454B">
        <w:t>:</w:t>
      </w:r>
    </w:p>
    <w:p w14:paraId="7679AB41" w14:textId="30E48B27" w:rsidR="001237BD" w:rsidRDefault="00852D36" w:rsidP="00903053">
      <w:pPr>
        <w:pStyle w:val="KMnormal"/>
        <w:jc w:val="both"/>
      </w:pPr>
      <w:r>
        <w:t xml:space="preserve">D.01.02 – SITUACE </w:t>
      </w:r>
      <w:r w:rsidR="00031D6B">
        <w:t>–</w:t>
      </w:r>
      <w:r>
        <w:t xml:space="preserve"> ŠACHTY</w:t>
      </w:r>
      <w:r w:rsidR="00031D6B">
        <w:t xml:space="preserve"> </w:t>
      </w:r>
    </w:p>
    <w:p w14:paraId="6E264B1F" w14:textId="77777777" w:rsidR="00482A10" w:rsidRDefault="00EF3FFA" w:rsidP="00903053">
      <w:pPr>
        <w:pStyle w:val="KMnadpis2"/>
        <w:jc w:val="both"/>
      </w:pPr>
      <w:bookmarkStart w:id="2" w:name="_Toc56511911"/>
      <w:r>
        <w:t>Stavebně konstrukční řešení</w:t>
      </w:r>
      <w:bookmarkEnd w:id="2"/>
    </w:p>
    <w:p w14:paraId="4E1CD960" w14:textId="77777777" w:rsidR="004838A6" w:rsidRDefault="004838A6" w:rsidP="00903053">
      <w:pPr>
        <w:pStyle w:val="KMnadpis3"/>
        <w:numPr>
          <w:ilvl w:val="0"/>
          <w:numId w:val="43"/>
        </w:numPr>
        <w:jc w:val="both"/>
      </w:pPr>
      <w:r>
        <w:t>Technická zpráva</w:t>
      </w:r>
      <w:r w:rsidR="00527A9F">
        <w:t xml:space="preserve"> – popis navrženého konstrukčního systému</w:t>
      </w:r>
      <w:r w:rsidR="000B7A43">
        <w:t xml:space="preserve"> </w:t>
      </w:r>
      <w:r w:rsidR="00527A9F">
        <w:t xml:space="preserve">stavby, výsledek průzkumu stávajícího stavu nosného systému stavby při návrhu její změny; navržené materiály a hlavní </w:t>
      </w:r>
      <w:r w:rsidR="000B7A43">
        <w:t>konstrukční prvky; hodnoty užitných, klimatických a dalších zatížení uvažovaných při návrhu nosné konstrukce; návrh zvláštních, neobvyklých konstrukcí nebo technologických postupů; požadavky na kontrolu zakrývaných konstrukcí</w:t>
      </w:r>
      <w:r w:rsidR="00950E7B">
        <w:t>; seznam použitých podkladů, norem, technických předpisů apod.; specifické požadavky na rozsah a obsah dokumentace pro provádění stavby, případně dokumentace zajišťované jejím zhotovitelem:</w:t>
      </w:r>
    </w:p>
    <w:p w14:paraId="7D6D1BBB" w14:textId="4AE72276" w:rsidR="00DE2A50" w:rsidRPr="00AF0C09" w:rsidRDefault="00552CEA" w:rsidP="00903053">
      <w:pPr>
        <w:pStyle w:val="KMnormal"/>
        <w:jc w:val="both"/>
      </w:pPr>
      <w:r>
        <w:t xml:space="preserve">Hladina spodní podzemní vody dle vrtu </w:t>
      </w:r>
      <w:r w:rsidR="003F060A">
        <w:t>dle vrtu ID 492792.</w:t>
      </w:r>
    </w:p>
    <w:p w14:paraId="547EEDEA" w14:textId="003B4906" w:rsidR="00C74F38" w:rsidRPr="009D6984" w:rsidRDefault="003435CA" w:rsidP="00903053">
      <w:pPr>
        <w:pStyle w:val="KMnormal"/>
        <w:jc w:val="both"/>
        <w:rPr>
          <w:u w:val="single"/>
        </w:rPr>
      </w:pPr>
      <w:r>
        <w:rPr>
          <w:u w:val="single"/>
        </w:rPr>
        <w:t>Šachty</w:t>
      </w:r>
    </w:p>
    <w:p w14:paraId="3DECCD2B" w14:textId="7D67ABD7" w:rsidR="003435CA" w:rsidRDefault="003435CA" w:rsidP="00903053">
      <w:pPr>
        <w:pStyle w:val="KMnormal"/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</w:rPr>
        <w:t>Šachta 1 pro bazénovou technologii je prefabrikovaný výrobek, typ </w:t>
      </w:r>
      <w:proofErr w:type="spellStart"/>
      <w:r>
        <w:rPr>
          <w:rStyle w:val="spellingerror"/>
        </w:rPr>
        <w:t>Prefa</w:t>
      </w:r>
      <w:proofErr w:type="spellEnd"/>
      <w:r>
        <w:rPr>
          <w:rStyle w:val="normaltextrun"/>
        </w:rPr>
        <w:t> PNO/280/610/238/14, půdorysné rozměry 6380 x 3080 cm, výška 2690, tloušťka stěn 14 cm.</w:t>
      </w:r>
      <w:r>
        <w:rPr>
          <w:rStyle w:val="eop"/>
          <w:b/>
          <w:bCs/>
        </w:rPr>
        <w:t> </w:t>
      </w:r>
    </w:p>
    <w:p w14:paraId="5288209B" w14:textId="15D89A33" w:rsidR="006C62C6" w:rsidRPr="003C2684" w:rsidRDefault="003435CA" w:rsidP="00903053">
      <w:pPr>
        <w:pStyle w:val="KMnormal"/>
        <w:jc w:val="both"/>
        <w:rPr>
          <w:b/>
          <w:bCs/>
        </w:rPr>
      </w:pPr>
      <w:r>
        <w:rPr>
          <w:rStyle w:val="normaltextrun"/>
        </w:rPr>
        <w:t>Šachta2 pro atrakce je prefabrikovaný</w:t>
      </w:r>
      <w:r w:rsidR="00E71F92">
        <w:rPr>
          <w:rStyle w:val="normaltextrun"/>
        </w:rPr>
        <w:t xml:space="preserve"> </w:t>
      </w:r>
      <w:r>
        <w:rPr>
          <w:rStyle w:val="normaltextrun"/>
        </w:rPr>
        <w:t>výrobek, typ </w:t>
      </w:r>
      <w:proofErr w:type="spellStart"/>
      <w:r>
        <w:rPr>
          <w:rStyle w:val="spellingerror"/>
        </w:rPr>
        <w:t>Prefa</w:t>
      </w:r>
      <w:proofErr w:type="spellEnd"/>
      <w:r>
        <w:rPr>
          <w:rStyle w:val="normaltextrun"/>
        </w:rPr>
        <w:t> PNO/240/380/238/14, půdorysné rozměry 4080 x 2680, výška 2690, tloušťka stěn 14 cm.</w:t>
      </w:r>
      <w:r>
        <w:rPr>
          <w:rStyle w:val="eop"/>
          <w:b/>
          <w:bCs/>
        </w:rPr>
        <w:t> </w:t>
      </w:r>
    </w:p>
    <w:p w14:paraId="0BC69572" w14:textId="7BB84762" w:rsidR="004352F2" w:rsidRDefault="003435CA" w:rsidP="00903053">
      <w:pPr>
        <w:pStyle w:val="KMnormal"/>
        <w:jc w:val="both"/>
        <w:rPr>
          <w:rStyle w:val="eop"/>
          <w:b/>
          <w:bCs/>
        </w:rPr>
      </w:pPr>
      <w:r>
        <w:rPr>
          <w:rStyle w:val="normaltextrun"/>
        </w:rPr>
        <w:t>Šachta 3 čerpací jímka, typový kruhový prefabrikovaný výrobek, bude sloužit ke gravitačnímu odvodnění šachet 1 a 2. V šachtě bude umístěno čerpadlo.</w:t>
      </w:r>
      <w:r>
        <w:rPr>
          <w:rStyle w:val="eop"/>
          <w:b/>
          <w:bCs/>
        </w:rPr>
        <w:t> </w:t>
      </w:r>
    </w:p>
    <w:p w14:paraId="67976945" w14:textId="5618E5C5" w:rsidR="00C32991" w:rsidRPr="00903053" w:rsidRDefault="00C32991" w:rsidP="00903053">
      <w:pPr>
        <w:pStyle w:val="KMnormal"/>
        <w:jc w:val="both"/>
        <w:rPr>
          <w:rStyle w:val="eop"/>
          <w:u w:val="single"/>
        </w:rPr>
      </w:pPr>
      <w:r w:rsidRPr="00903053">
        <w:rPr>
          <w:rStyle w:val="eop"/>
          <w:u w:val="single"/>
        </w:rPr>
        <w:t>Pilíře</w:t>
      </w:r>
    </w:p>
    <w:p w14:paraId="1433895D" w14:textId="49F99A42" w:rsidR="00C32991" w:rsidRPr="00903053" w:rsidRDefault="00247A01" w:rsidP="00903053">
      <w:pPr>
        <w:pStyle w:val="KMnormal"/>
        <w:jc w:val="both"/>
        <w:rPr>
          <w:rFonts w:cs="Times New Roman"/>
          <w:szCs w:val="24"/>
        </w:rPr>
      </w:pPr>
      <w:r w:rsidRPr="00903053">
        <w:rPr>
          <w:rFonts w:cs="Times New Roman"/>
          <w:szCs w:val="24"/>
        </w:rPr>
        <w:t>Pilíř s</w:t>
      </w:r>
      <w:r w:rsidR="00521C6F" w:rsidRPr="00903053">
        <w:rPr>
          <w:rFonts w:cs="Times New Roman"/>
          <w:szCs w:val="24"/>
        </w:rPr>
        <w:t> </w:t>
      </w:r>
      <w:r w:rsidRPr="00903053">
        <w:rPr>
          <w:rFonts w:cs="Times New Roman"/>
          <w:szCs w:val="24"/>
        </w:rPr>
        <w:t>rozvaděčem</w:t>
      </w:r>
      <w:r w:rsidR="00521C6F" w:rsidRPr="00903053">
        <w:rPr>
          <w:rFonts w:cs="Times New Roman"/>
          <w:szCs w:val="24"/>
        </w:rPr>
        <w:t xml:space="preserve"> má rozměry 1000x</w:t>
      </w:r>
      <w:r w:rsidR="00A72787" w:rsidRPr="00903053">
        <w:rPr>
          <w:rFonts w:cs="Times New Roman"/>
          <w:szCs w:val="24"/>
        </w:rPr>
        <w:t>400</w:t>
      </w:r>
      <w:r w:rsidR="002D42A7" w:rsidRPr="00903053">
        <w:rPr>
          <w:rFonts w:cs="Times New Roman"/>
          <w:szCs w:val="24"/>
        </w:rPr>
        <w:t> </w:t>
      </w:r>
      <w:r w:rsidR="00A72787" w:rsidRPr="00903053">
        <w:rPr>
          <w:rFonts w:cs="Times New Roman"/>
          <w:szCs w:val="24"/>
        </w:rPr>
        <w:t>mm</w:t>
      </w:r>
      <w:r w:rsidR="00CD6590" w:rsidRPr="00903053">
        <w:rPr>
          <w:rFonts w:cs="Times New Roman"/>
          <w:szCs w:val="24"/>
        </w:rPr>
        <w:t>,</w:t>
      </w:r>
      <w:r w:rsidR="00A72787" w:rsidRPr="00903053">
        <w:rPr>
          <w:rFonts w:cs="Times New Roman"/>
          <w:szCs w:val="24"/>
        </w:rPr>
        <w:t xml:space="preserve"> výška 1500</w:t>
      </w:r>
      <w:r w:rsidR="002D42A7" w:rsidRPr="00903053">
        <w:rPr>
          <w:rFonts w:cs="Times New Roman"/>
          <w:szCs w:val="24"/>
        </w:rPr>
        <w:t> </w:t>
      </w:r>
      <w:r w:rsidR="00A72787" w:rsidRPr="00903053">
        <w:rPr>
          <w:rFonts w:cs="Times New Roman"/>
          <w:szCs w:val="24"/>
        </w:rPr>
        <w:t>mm</w:t>
      </w:r>
      <w:r w:rsidR="00CD6590" w:rsidRPr="00903053">
        <w:rPr>
          <w:rFonts w:cs="Times New Roman"/>
          <w:szCs w:val="24"/>
        </w:rPr>
        <w:t>. Je z</w:t>
      </w:r>
      <w:r w:rsidR="00CB6D3C" w:rsidRPr="00903053">
        <w:rPr>
          <w:rFonts w:cs="Times New Roman"/>
          <w:szCs w:val="24"/>
        </w:rPr>
        <w:t> betonových štípaných tvarovek 385x190x190</w:t>
      </w:r>
      <w:r w:rsidR="002D42A7" w:rsidRPr="00903053">
        <w:rPr>
          <w:rFonts w:cs="Times New Roman"/>
          <w:szCs w:val="24"/>
        </w:rPr>
        <w:t> </w:t>
      </w:r>
      <w:r w:rsidR="00CB6D3C" w:rsidRPr="00903053">
        <w:rPr>
          <w:rFonts w:cs="Times New Roman"/>
          <w:szCs w:val="24"/>
        </w:rPr>
        <w:t xml:space="preserve">mm </w:t>
      </w:r>
      <w:r w:rsidR="000F3AA1" w:rsidRPr="00903053">
        <w:rPr>
          <w:rFonts w:cs="Times New Roman"/>
          <w:szCs w:val="24"/>
        </w:rPr>
        <w:t xml:space="preserve">(barva dle výběru investora) z vrchu je kryt </w:t>
      </w:r>
      <w:proofErr w:type="spellStart"/>
      <w:r w:rsidR="000F3AA1" w:rsidRPr="00903053">
        <w:rPr>
          <w:rFonts w:cs="Times New Roman"/>
          <w:szCs w:val="24"/>
        </w:rPr>
        <w:t>vibrolisovan</w:t>
      </w:r>
      <w:r w:rsidR="003A6831" w:rsidRPr="00903053">
        <w:rPr>
          <w:rFonts w:cs="Times New Roman"/>
          <w:szCs w:val="24"/>
        </w:rPr>
        <w:t>ými</w:t>
      </w:r>
      <w:proofErr w:type="spellEnd"/>
      <w:r w:rsidR="003A6831" w:rsidRPr="00903053">
        <w:rPr>
          <w:rFonts w:cs="Times New Roman"/>
          <w:szCs w:val="24"/>
        </w:rPr>
        <w:t xml:space="preserve"> plotovými stříškami </w:t>
      </w:r>
      <w:r w:rsidR="003A6831" w:rsidRPr="00903053">
        <w:rPr>
          <w:rFonts w:cs="Times New Roman"/>
          <w:szCs w:val="24"/>
        </w:rPr>
        <w:lastRenderedPageBreak/>
        <w:t>s </w:t>
      </w:r>
      <w:proofErr w:type="spellStart"/>
      <w:r w:rsidR="003A6831" w:rsidRPr="00903053">
        <w:rPr>
          <w:rFonts w:cs="Times New Roman"/>
          <w:szCs w:val="24"/>
        </w:rPr>
        <w:t>okapničkou</w:t>
      </w:r>
      <w:proofErr w:type="spellEnd"/>
      <w:r w:rsidR="003A6831" w:rsidRPr="00903053">
        <w:rPr>
          <w:rFonts w:cs="Times New Roman"/>
          <w:szCs w:val="24"/>
        </w:rPr>
        <w:t xml:space="preserve"> </w:t>
      </w:r>
      <w:r w:rsidR="00C9257A" w:rsidRPr="00903053">
        <w:rPr>
          <w:rFonts w:cs="Times New Roman"/>
          <w:szCs w:val="24"/>
        </w:rPr>
        <w:t>o</w:t>
      </w:r>
      <w:r w:rsidR="002D42A7" w:rsidRPr="00903053">
        <w:rPr>
          <w:rFonts w:cs="Times New Roman"/>
          <w:szCs w:val="24"/>
        </w:rPr>
        <w:t> </w:t>
      </w:r>
      <w:r w:rsidR="00C9257A" w:rsidRPr="00903053">
        <w:rPr>
          <w:rFonts w:cs="Times New Roman"/>
          <w:szCs w:val="24"/>
        </w:rPr>
        <w:t xml:space="preserve">rozměru 220x380 mm. </w:t>
      </w:r>
      <w:r w:rsidR="00852023" w:rsidRPr="00903053">
        <w:rPr>
          <w:rFonts w:cs="Times New Roman"/>
          <w:szCs w:val="24"/>
        </w:rPr>
        <w:t>Základy jsou z prostého betonu do hloubky 900</w:t>
      </w:r>
      <w:r w:rsidR="00295980" w:rsidRPr="00903053">
        <w:rPr>
          <w:rFonts w:cs="Times New Roman"/>
          <w:szCs w:val="24"/>
        </w:rPr>
        <w:t> </w:t>
      </w:r>
      <w:r w:rsidR="00852023" w:rsidRPr="00903053">
        <w:rPr>
          <w:rFonts w:cs="Times New Roman"/>
          <w:szCs w:val="24"/>
        </w:rPr>
        <w:t xml:space="preserve">mm. </w:t>
      </w:r>
      <w:r w:rsidR="00753EE6" w:rsidRPr="00903053">
        <w:rPr>
          <w:rFonts w:cs="Times New Roman"/>
          <w:szCs w:val="24"/>
        </w:rPr>
        <w:t>V pilíři se nachází rozvaděč R3 o</w:t>
      </w:r>
      <w:r w:rsidR="00295980" w:rsidRPr="00903053">
        <w:rPr>
          <w:rFonts w:cs="Times New Roman"/>
          <w:szCs w:val="24"/>
        </w:rPr>
        <w:t> </w:t>
      </w:r>
      <w:r w:rsidR="00753EE6" w:rsidRPr="00903053">
        <w:rPr>
          <w:rFonts w:cs="Times New Roman"/>
          <w:szCs w:val="24"/>
        </w:rPr>
        <w:t>rozměrech 600x400x200</w:t>
      </w:r>
      <w:r w:rsidR="00295980" w:rsidRPr="00903053">
        <w:rPr>
          <w:rFonts w:cs="Times New Roman"/>
          <w:szCs w:val="24"/>
        </w:rPr>
        <w:t> </w:t>
      </w:r>
      <w:r w:rsidR="00753EE6" w:rsidRPr="00903053">
        <w:rPr>
          <w:rFonts w:cs="Times New Roman"/>
          <w:szCs w:val="24"/>
        </w:rPr>
        <w:t>mm a</w:t>
      </w:r>
      <w:r w:rsidR="002D42A7" w:rsidRPr="00903053">
        <w:rPr>
          <w:rFonts w:cs="Times New Roman"/>
          <w:szCs w:val="24"/>
        </w:rPr>
        <w:t> </w:t>
      </w:r>
      <w:r w:rsidR="00753EE6" w:rsidRPr="00903053">
        <w:rPr>
          <w:rFonts w:cs="Times New Roman"/>
          <w:szCs w:val="24"/>
        </w:rPr>
        <w:t xml:space="preserve">odvětrávací potrubí KG200. </w:t>
      </w:r>
    </w:p>
    <w:p w14:paraId="23A3CD9F" w14:textId="62A25EB2" w:rsidR="00521C6F" w:rsidRPr="00903053" w:rsidRDefault="00521C6F" w:rsidP="00903053">
      <w:pPr>
        <w:pStyle w:val="KMnormal"/>
        <w:jc w:val="both"/>
        <w:rPr>
          <w:rFonts w:cs="Times New Roman"/>
          <w:szCs w:val="24"/>
        </w:rPr>
      </w:pPr>
      <w:r w:rsidRPr="00903053">
        <w:rPr>
          <w:rFonts w:cs="Times New Roman"/>
          <w:szCs w:val="24"/>
        </w:rPr>
        <w:t>Odvětrávací pilíř</w:t>
      </w:r>
      <w:r w:rsidR="00CF3897" w:rsidRPr="00903053">
        <w:rPr>
          <w:rFonts w:cs="Times New Roman"/>
          <w:szCs w:val="24"/>
        </w:rPr>
        <w:t xml:space="preserve"> má rozměry </w:t>
      </w:r>
      <w:r w:rsidR="00B75DD7" w:rsidRPr="00903053">
        <w:rPr>
          <w:rFonts w:cs="Times New Roman"/>
          <w:szCs w:val="24"/>
        </w:rPr>
        <w:t>600x400</w:t>
      </w:r>
      <w:r w:rsidR="00295980" w:rsidRPr="00903053">
        <w:rPr>
          <w:rFonts w:cs="Times New Roman"/>
          <w:szCs w:val="24"/>
        </w:rPr>
        <w:t> </w:t>
      </w:r>
      <w:r w:rsidR="00B75DD7" w:rsidRPr="00903053">
        <w:rPr>
          <w:rFonts w:cs="Times New Roman"/>
          <w:szCs w:val="24"/>
        </w:rPr>
        <w:t>mm</w:t>
      </w:r>
      <w:r w:rsidR="002D42A7" w:rsidRPr="00903053">
        <w:rPr>
          <w:rFonts w:cs="Times New Roman"/>
          <w:szCs w:val="24"/>
        </w:rPr>
        <w:t>, výška 1500 mm</w:t>
      </w:r>
      <w:r w:rsidR="00692322" w:rsidRPr="00903053">
        <w:rPr>
          <w:rFonts w:cs="Times New Roman"/>
          <w:szCs w:val="24"/>
        </w:rPr>
        <w:t>. Je z betonových štípaných tvarovek 385x190x190</w:t>
      </w:r>
      <w:r w:rsidR="00295980" w:rsidRPr="00903053">
        <w:rPr>
          <w:rFonts w:cs="Times New Roman"/>
          <w:szCs w:val="24"/>
        </w:rPr>
        <w:t> </w:t>
      </w:r>
      <w:r w:rsidR="00692322" w:rsidRPr="00903053">
        <w:rPr>
          <w:rFonts w:cs="Times New Roman"/>
          <w:szCs w:val="24"/>
        </w:rPr>
        <w:t xml:space="preserve">mm (barva dle výběru investora) z vrchu je kryt </w:t>
      </w:r>
      <w:proofErr w:type="spellStart"/>
      <w:r w:rsidR="00692322" w:rsidRPr="00903053">
        <w:rPr>
          <w:rFonts w:cs="Times New Roman"/>
          <w:szCs w:val="24"/>
        </w:rPr>
        <w:t>vibrolisovanými</w:t>
      </w:r>
      <w:proofErr w:type="spellEnd"/>
      <w:r w:rsidR="00692322" w:rsidRPr="00903053">
        <w:rPr>
          <w:rFonts w:cs="Times New Roman"/>
          <w:szCs w:val="24"/>
        </w:rPr>
        <w:t xml:space="preserve"> plotovými stříškami s </w:t>
      </w:r>
      <w:proofErr w:type="spellStart"/>
      <w:r w:rsidR="00692322" w:rsidRPr="00903053">
        <w:rPr>
          <w:rFonts w:cs="Times New Roman"/>
          <w:szCs w:val="24"/>
        </w:rPr>
        <w:t>okapničkou</w:t>
      </w:r>
      <w:proofErr w:type="spellEnd"/>
      <w:r w:rsidR="00692322" w:rsidRPr="00903053">
        <w:rPr>
          <w:rFonts w:cs="Times New Roman"/>
          <w:szCs w:val="24"/>
        </w:rPr>
        <w:t xml:space="preserve"> o rozměru 220x380</w:t>
      </w:r>
      <w:r w:rsidR="00295980" w:rsidRPr="00903053">
        <w:rPr>
          <w:rFonts w:cs="Times New Roman"/>
          <w:szCs w:val="24"/>
        </w:rPr>
        <w:t> </w:t>
      </w:r>
      <w:r w:rsidR="00692322" w:rsidRPr="00903053">
        <w:rPr>
          <w:rFonts w:cs="Times New Roman"/>
          <w:szCs w:val="24"/>
        </w:rPr>
        <w:t>mm. Základy jsou z prostého betonu do hloubky 900</w:t>
      </w:r>
      <w:r w:rsidR="00295980" w:rsidRPr="00903053">
        <w:rPr>
          <w:rFonts w:cs="Times New Roman"/>
          <w:szCs w:val="24"/>
        </w:rPr>
        <w:t> </w:t>
      </w:r>
      <w:r w:rsidR="00692322" w:rsidRPr="00903053">
        <w:rPr>
          <w:rFonts w:cs="Times New Roman"/>
          <w:szCs w:val="24"/>
        </w:rPr>
        <w:t xml:space="preserve">mm. </w:t>
      </w:r>
      <w:r w:rsidR="00A15E94" w:rsidRPr="00903053">
        <w:rPr>
          <w:rFonts w:cs="Times New Roman"/>
          <w:szCs w:val="24"/>
        </w:rPr>
        <w:t xml:space="preserve">V pilíři se nachází odvětrávací potrubí KG200. </w:t>
      </w:r>
      <w:r w:rsidR="00692322" w:rsidRPr="00903053">
        <w:rPr>
          <w:rFonts w:cs="Times New Roman"/>
          <w:szCs w:val="24"/>
        </w:rPr>
        <w:t xml:space="preserve">  </w:t>
      </w:r>
    </w:p>
    <w:p w14:paraId="7AB4AE2E" w14:textId="77777777" w:rsidR="00E15705" w:rsidRDefault="00E15705" w:rsidP="00903053">
      <w:pPr>
        <w:pStyle w:val="KMnormal"/>
        <w:jc w:val="both"/>
        <w:rPr>
          <w:u w:val="single"/>
        </w:rPr>
      </w:pPr>
      <w:r w:rsidRPr="00903053">
        <w:rPr>
          <w:u w:val="single"/>
        </w:rPr>
        <w:t>Venkovní úpravy</w:t>
      </w:r>
    </w:p>
    <w:p w14:paraId="5F7AE3CD" w14:textId="67E05E7D" w:rsidR="00DF1EC1" w:rsidRPr="00A94420" w:rsidRDefault="000652CF" w:rsidP="001F7B31">
      <w:pPr>
        <w:pStyle w:val="KMnormal"/>
        <w:jc w:val="both"/>
      </w:pPr>
      <w:r>
        <w:t>Nad šachtou 1 a 2 bude u</w:t>
      </w:r>
      <w:r w:rsidR="003A42FE">
        <w:t>místěn kiosek, ve kterém bude vyústěn</w:t>
      </w:r>
      <w:r w:rsidR="00453129">
        <w:t>o</w:t>
      </w:r>
      <w:r w:rsidR="003A42FE">
        <w:t xml:space="preserve"> odvětrání </w:t>
      </w:r>
      <w:r w:rsidR="004E7389">
        <w:t>z těchto šachet a</w:t>
      </w:r>
      <w:r w:rsidR="008E4C26">
        <w:t> </w:t>
      </w:r>
      <w:r w:rsidR="004E7389">
        <w:t>dále rozv</w:t>
      </w:r>
      <w:r w:rsidR="001F7B31">
        <w:t>á</w:t>
      </w:r>
      <w:r w:rsidR="004E7389">
        <w:t xml:space="preserve">děč </w:t>
      </w:r>
      <w:r w:rsidR="001F7B31">
        <w:t>pro strojní vybavení šachet.</w:t>
      </w:r>
    </w:p>
    <w:p w14:paraId="08822B7C" w14:textId="77777777" w:rsidR="004838A6" w:rsidRDefault="004838A6" w:rsidP="008D345B">
      <w:pPr>
        <w:pStyle w:val="KMnadpis3"/>
        <w:numPr>
          <w:ilvl w:val="0"/>
          <w:numId w:val="43"/>
        </w:numPr>
      </w:pPr>
      <w:r>
        <w:t>Výkresová čás</w:t>
      </w:r>
      <w:r w:rsidR="00BB3311">
        <w:t>t</w:t>
      </w:r>
      <w:r w:rsidR="000A454B">
        <w:t>:</w:t>
      </w:r>
    </w:p>
    <w:p w14:paraId="2312DBE4" w14:textId="7B737A57" w:rsidR="006C3BE0" w:rsidRDefault="008A4221" w:rsidP="006C3BE0">
      <w:pPr>
        <w:pStyle w:val="KMnormal"/>
      </w:pPr>
      <w:r w:rsidRPr="00903053">
        <w:t>D.</w:t>
      </w:r>
      <w:r w:rsidR="007D604C" w:rsidRPr="00903053">
        <w:t>0</w:t>
      </w:r>
      <w:r w:rsidRPr="00903053">
        <w:t>1.</w:t>
      </w:r>
      <w:r w:rsidR="00E33941" w:rsidRPr="00903053">
        <w:t xml:space="preserve">03 </w:t>
      </w:r>
      <w:r w:rsidR="001237BD" w:rsidRPr="00903053">
        <w:t>–</w:t>
      </w:r>
      <w:r w:rsidRPr="00903053">
        <w:t xml:space="preserve"> </w:t>
      </w:r>
      <w:r w:rsidR="00E33941" w:rsidRPr="00903053">
        <w:t>ŠACHTY</w:t>
      </w:r>
      <w:r w:rsidR="00E33941" w:rsidRPr="00903053">
        <w:br/>
      </w:r>
      <w:r w:rsidR="004D0EED" w:rsidRPr="00903053">
        <w:t>D.01.04 – ŘEZ ŠACHTOU</w:t>
      </w:r>
      <w:r w:rsidR="004D0EED" w:rsidRPr="00903053">
        <w:br/>
        <w:t>D.01.05 – AKUMULAČNÍ JÍMKA</w:t>
      </w:r>
      <w:r w:rsidR="004D0EED" w:rsidRPr="00903053">
        <w:br/>
        <w:t>D.01</w:t>
      </w:r>
      <w:r w:rsidR="0054224F" w:rsidRPr="00903053">
        <w:t>.06 – ČERPACÍ ŠACHTA</w:t>
      </w:r>
      <w:r w:rsidR="0054224F" w:rsidRPr="00903053">
        <w:br/>
        <w:t xml:space="preserve">D.01.07 – STROJOVNA TECHNOLOGIÍ </w:t>
      </w:r>
      <w:r w:rsidR="006C3BE0" w:rsidRPr="00903053">
        <w:br/>
        <w:t xml:space="preserve">D.01.08 – DETAIL KOTVENÍ </w:t>
      </w:r>
      <w:r w:rsidR="00C32991" w:rsidRPr="00903053">
        <w:t xml:space="preserve">A PŘIVYZTUŽENÍ </w:t>
      </w:r>
      <w:r w:rsidR="006C3BE0" w:rsidRPr="00903053">
        <w:t>ZAKL. DESKY</w:t>
      </w:r>
      <w:r w:rsidR="006C3BE0" w:rsidRPr="00903053">
        <w:br/>
        <w:t>D.01.09 – PILÍŘE</w:t>
      </w:r>
    </w:p>
    <w:p w14:paraId="74EA8AD3" w14:textId="77777777" w:rsidR="004838A6" w:rsidRDefault="004838A6" w:rsidP="004701ED">
      <w:pPr>
        <w:pStyle w:val="KMnadpis3"/>
        <w:numPr>
          <w:ilvl w:val="0"/>
          <w:numId w:val="43"/>
        </w:numPr>
        <w:jc w:val="both"/>
      </w:pPr>
      <w:r>
        <w:t>Statické posouzení</w:t>
      </w:r>
      <w:r w:rsidR="00950E7B">
        <w:t xml:space="preserve"> – použité podklad</w:t>
      </w:r>
      <w:r w:rsidR="00344625">
        <w:t>y</w:t>
      </w:r>
      <w:r w:rsidR="00950E7B">
        <w:t xml:space="preserve"> – základní normy, předpisy, údaje o zatíženích a materiálech, ověření základního koncepčního řešení nosné konstrukce; posouzení stability konstrukce; stanovení rozměrů hlavních prvků nosné konstrukce včetně jejího založení, dynamický výpočet, pokud na konstrukci působí dynamické namáhání: </w:t>
      </w:r>
    </w:p>
    <w:p w14:paraId="64DCC69F" w14:textId="20CF31AD" w:rsidR="00C31CD4" w:rsidRDefault="00015BD0" w:rsidP="004701ED">
      <w:pPr>
        <w:pStyle w:val="KMnormal"/>
        <w:jc w:val="both"/>
      </w:pPr>
      <w:r>
        <w:t>Při realizaci bude</w:t>
      </w:r>
      <w:r w:rsidR="00870BB4">
        <w:t xml:space="preserve"> nutné </w:t>
      </w:r>
      <w:r w:rsidR="00C92E6A">
        <w:t>ověřit předpoklad hladiny</w:t>
      </w:r>
      <w:r w:rsidR="005C6C79">
        <w:t xml:space="preserve"> podze</w:t>
      </w:r>
      <w:r w:rsidR="0094590B">
        <w:t>mní vody</w:t>
      </w:r>
      <w:r w:rsidR="002908EA">
        <w:t xml:space="preserve">. Poté bude </w:t>
      </w:r>
      <w:r w:rsidR="00956876" w:rsidRPr="00015BD0">
        <w:t>nutno</w:t>
      </w:r>
      <w:r w:rsidR="00A52CEB" w:rsidRPr="00015BD0">
        <w:t xml:space="preserve"> posoudit šachty na vyplavání.</w:t>
      </w:r>
    </w:p>
    <w:p w14:paraId="236113CD" w14:textId="77777777" w:rsidR="007E757C" w:rsidRDefault="00EF3FFA" w:rsidP="006459C7">
      <w:pPr>
        <w:pStyle w:val="KMnadpis1"/>
      </w:pPr>
      <w:bookmarkStart w:id="3" w:name="_Toc56511912"/>
      <w:r>
        <w:t>Dokumentace technických a technologických zařízení</w:t>
      </w:r>
      <w:bookmarkEnd w:id="3"/>
    </w:p>
    <w:p w14:paraId="5E4161DC" w14:textId="5241B493" w:rsidR="000E3A5E" w:rsidRPr="00F20353" w:rsidRDefault="00E63DEF" w:rsidP="00E63DEF">
      <w:pPr>
        <w:pStyle w:val="KMnormal"/>
        <w:ind w:left="708"/>
      </w:pPr>
      <w:r w:rsidRPr="00453129">
        <w:rPr>
          <w:rStyle w:val="normaltextrun"/>
          <w:color w:val="000000"/>
          <w:shd w:val="clear" w:color="auto" w:fill="FFFFFF"/>
        </w:rPr>
        <w:t>Technologická část je řešena v</w:t>
      </w:r>
      <w:r w:rsidRPr="00453129">
        <w:rPr>
          <w:rStyle w:val="normaltextrun"/>
          <w:rFonts w:ascii="Calibri" w:hAnsi="Calibri" w:cs="Calibri"/>
          <w:color w:val="000000"/>
          <w:shd w:val="clear" w:color="auto" w:fill="FFFFFF"/>
        </w:rPr>
        <w:t> části projektové dokumentace PD 01 – bazénová technologie.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sectPr w:rsidR="000E3A5E" w:rsidRPr="00F20353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275AE" w14:textId="77777777" w:rsidR="00590DF2" w:rsidRDefault="00590DF2" w:rsidP="007D2794">
      <w:pPr>
        <w:spacing w:after="0" w:line="240" w:lineRule="auto"/>
      </w:pPr>
      <w:r>
        <w:separator/>
      </w:r>
    </w:p>
  </w:endnote>
  <w:endnote w:type="continuationSeparator" w:id="0">
    <w:p w14:paraId="2496FFD4" w14:textId="77777777" w:rsidR="00590DF2" w:rsidRDefault="00590DF2" w:rsidP="007D2794">
      <w:pPr>
        <w:spacing w:after="0" w:line="240" w:lineRule="auto"/>
      </w:pPr>
      <w:r>
        <w:continuationSeparator/>
      </w:r>
    </w:p>
  </w:endnote>
  <w:endnote w:type="continuationNotice" w:id="1">
    <w:p w14:paraId="0CC86157" w14:textId="77777777" w:rsidR="00590DF2" w:rsidRDefault="00590D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0836A52C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336B49CC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43696" w14:textId="77777777" w:rsidR="00590DF2" w:rsidRDefault="00590DF2" w:rsidP="007D2794">
      <w:pPr>
        <w:spacing w:after="0" w:line="240" w:lineRule="auto"/>
      </w:pPr>
      <w:r>
        <w:separator/>
      </w:r>
    </w:p>
  </w:footnote>
  <w:footnote w:type="continuationSeparator" w:id="0">
    <w:p w14:paraId="4F0B09A6" w14:textId="77777777" w:rsidR="00590DF2" w:rsidRDefault="00590DF2" w:rsidP="007D2794">
      <w:pPr>
        <w:spacing w:after="0" w:line="240" w:lineRule="auto"/>
      </w:pPr>
      <w:r>
        <w:continuationSeparator/>
      </w:r>
    </w:p>
  </w:footnote>
  <w:footnote w:type="continuationNotice" w:id="1">
    <w:p w14:paraId="0000B594" w14:textId="77777777" w:rsidR="00590DF2" w:rsidRDefault="00590D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3AA090CB" w14:textId="77777777" w:rsidTr="07A9D227">
      <w:trPr>
        <w:trHeight w:val="784"/>
      </w:trPr>
      <w:tc>
        <w:tcPr>
          <w:tcW w:w="3719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1DECE97C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6D35DFF" wp14:editId="3FABE205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4C60B6C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5CB0EBC0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A51037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0FE901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0EBCF54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17D89BB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81997F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8E787B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54E5F0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3CDFA240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hybridMultilevel"/>
    <w:tmpl w:val="681A3FAE"/>
    <w:lvl w:ilvl="0" w:tplc="1F4CF94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 w:tplc="C1C676BE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 w:tplc="D4F8B64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8214AEB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E0B884C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404AAA56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 w:tplc="4346377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B32C76C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348A0212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4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4B804CE"/>
    <w:multiLevelType w:val="hybridMultilevel"/>
    <w:tmpl w:val="052A84F8"/>
    <w:lvl w:ilvl="0" w:tplc="9E34AF9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7C5952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 w:tplc="23EA4A4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F5042EB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8D45618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3B12A92A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D8EE16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29C392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2A8048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"/>
  </w:num>
  <w:num w:numId="5">
    <w:abstractNumId w:val="12"/>
  </w:num>
  <w:num w:numId="6">
    <w:abstractNumId w:val="18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2"/>
  </w:num>
  <w:num w:numId="12">
    <w:abstractNumId w:val="21"/>
  </w:num>
  <w:num w:numId="13">
    <w:abstractNumId w:val="23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9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5"/>
  </w:num>
  <w:num w:numId="25">
    <w:abstractNumId w:val="7"/>
  </w:num>
  <w:num w:numId="26">
    <w:abstractNumId w:val="5"/>
  </w:num>
  <w:num w:numId="27">
    <w:abstractNumId w:val="22"/>
  </w:num>
  <w:num w:numId="28">
    <w:abstractNumId w:val="5"/>
  </w:num>
  <w:num w:numId="29">
    <w:abstractNumId w:val="5"/>
  </w:num>
  <w:num w:numId="30">
    <w:abstractNumId w:val="4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16"/>
  </w:num>
  <w:num w:numId="36">
    <w:abstractNumId w:val="5"/>
  </w:num>
  <w:num w:numId="37">
    <w:abstractNumId w:val="6"/>
  </w:num>
  <w:num w:numId="38">
    <w:abstractNumId w:val="5"/>
  </w:num>
  <w:num w:numId="39">
    <w:abstractNumId w:val="17"/>
  </w:num>
  <w:num w:numId="40">
    <w:abstractNumId w:val="2"/>
    <w:lvlOverride w:ilvl="0">
      <w:lvl w:ilvl="0" w:tplc="1F4CF94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C1C676BE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 w:tplc="D4F8B64E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 w:tplc="8214AEB4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 w:tplc="E0B884C0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 w:tplc="404AAA56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 w:tplc="43463772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 w:tplc="7B32C76C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 w:tplc="348A0212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2"/>
    <w:lvlOverride w:ilvl="0">
      <w:lvl w:ilvl="0" w:tplc="1F4CF94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C1C676BE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 w:tplc="D4F8B64E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 w:tplc="8214AEB4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 w:tplc="E0B884C0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 w:tplc="404AAA56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 w:tplc="43463772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 w:tplc="7B32C76C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 w:tplc="348A0212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13"/>
  </w:num>
  <w:num w:numId="43">
    <w:abstractNumId w:val="5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20"/>
  </w:num>
  <w:num w:numId="46">
    <w:abstractNumId w:val="5"/>
  </w:num>
  <w:num w:numId="47">
    <w:abstractNumId w:val="5"/>
  </w:num>
  <w:num w:numId="48">
    <w:abstractNumId w:val="5"/>
  </w:num>
  <w:num w:numId="49">
    <w:abstractNumId w:val="5"/>
    <w:lvlOverride w:ilvl="0">
      <w:startOverride w:val="1"/>
    </w:lvlOverride>
  </w:num>
  <w:num w:numId="50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27C5"/>
    <w:rsid w:val="00010F6E"/>
    <w:rsid w:val="00011CF7"/>
    <w:rsid w:val="00014F16"/>
    <w:rsid w:val="00015BD0"/>
    <w:rsid w:val="00016F4B"/>
    <w:rsid w:val="00031D6B"/>
    <w:rsid w:val="00032400"/>
    <w:rsid w:val="000553AD"/>
    <w:rsid w:val="00064E66"/>
    <w:rsid w:val="000652CF"/>
    <w:rsid w:val="00077D63"/>
    <w:rsid w:val="00081542"/>
    <w:rsid w:val="0008645D"/>
    <w:rsid w:val="00086DB4"/>
    <w:rsid w:val="0009387C"/>
    <w:rsid w:val="00094C60"/>
    <w:rsid w:val="000A39BE"/>
    <w:rsid w:val="000A454B"/>
    <w:rsid w:val="000B7A43"/>
    <w:rsid w:val="000C0050"/>
    <w:rsid w:val="000D101C"/>
    <w:rsid w:val="000D68D7"/>
    <w:rsid w:val="000E1F86"/>
    <w:rsid w:val="000E3A5E"/>
    <w:rsid w:val="000E7158"/>
    <w:rsid w:val="000F3AA1"/>
    <w:rsid w:val="000F5FF8"/>
    <w:rsid w:val="00112628"/>
    <w:rsid w:val="00115DC6"/>
    <w:rsid w:val="001237BD"/>
    <w:rsid w:val="00123F7C"/>
    <w:rsid w:val="00127E04"/>
    <w:rsid w:val="00146B96"/>
    <w:rsid w:val="0015111C"/>
    <w:rsid w:val="001546FA"/>
    <w:rsid w:val="00154C46"/>
    <w:rsid w:val="00162C54"/>
    <w:rsid w:val="001635F0"/>
    <w:rsid w:val="00164AC3"/>
    <w:rsid w:val="001657F6"/>
    <w:rsid w:val="0016580A"/>
    <w:rsid w:val="00175C3B"/>
    <w:rsid w:val="00177AD7"/>
    <w:rsid w:val="00183A80"/>
    <w:rsid w:val="001B35C4"/>
    <w:rsid w:val="001B3A94"/>
    <w:rsid w:val="001C76FF"/>
    <w:rsid w:val="001D2117"/>
    <w:rsid w:val="001D4DB8"/>
    <w:rsid w:val="001D7D53"/>
    <w:rsid w:val="001F3C8F"/>
    <w:rsid w:val="001F7B31"/>
    <w:rsid w:val="002025D4"/>
    <w:rsid w:val="002056B9"/>
    <w:rsid w:val="00212193"/>
    <w:rsid w:val="00215728"/>
    <w:rsid w:val="00221576"/>
    <w:rsid w:val="00221CAF"/>
    <w:rsid w:val="0022705C"/>
    <w:rsid w:val="002345E4"/>
    <w:rsid w:val="00243933"/>
    <w:rsid w:val="00247776"/>
    <w:rsid w:val="00247A01"/>
    <w:rsid w:val="002503C3"/>
    <w:rsid w:val="002504AD"/>
    <w:rsid w:val="00251E25"/>
    <w:rsid w:val="002627AF"/>
    <w:rsid w:val="00282659"/>
    <w:rsid w:val="00283DF1"/>
    <w:rsid w:val="0028481E"/>
    <w:rsid w:val="002908EA"/>
    <w:rsid w:val="00293C70"/>
    <w:rsid w:val="002956D1"/>
    <w:rsid w:val="00295980"/>
    <w:rsid w:val="00295BB7"/>
    <w:rsid w:val="002A31B1"/>
    <w:rsid w:val="002A67FB"/>
    <w:rsid w:val="002C3A5F"/>
    <w:rsid w:val="002C4225"/>
    <w:rsid w:val="002D42A7"/>
    <w:rsid w:val="002E47B9"/>
    <w:rsid w:val="002E5991"/>
    <w:rsid w:val="003111A7"/>
    <w:rsid w:val="0032026F"/>
    <w:rsid w:val="00324694"/>
    <w:rsid w:val="00326355"/>
    <w:rsid w:val="00330826"/>
    <w:rsid w:val="00332C40"/>
    <w:rsid w:val="0033383A"/>
    <w:rsid w:val="00333F7A"/>
    <w:rsid w:val="00336E70"/>
    <w:rsid w:val="003370C1"/>
    <w:rsid w:val="003416C0"/>
    <w:rsid w:val="003435CA"/>
    <w:rsid w:val="003441A6"/>
    <w:rsid w:val="00344625"/>
    <w:rsid w:val="0034610E"/>
    <w:rsid w:val="003516A9"/>
    <w:rsid w:val="00362C26"/>
    <w:rsid w:val="003762A5"/>
    <w:rsid w:val="003768A9"/>
    <w:rsid w:val="0038098A"/>
    <w:rsid w:val="00380D41"/>
    <w:rsid w:val="00384DB6"/>
    <w:rsid w:val="00394E83"/>
    <w:rsid w:val="00397261"/>
    <w:rsid w:val="003A42FE"/>
    <w:rsid w:val="003A6831"/>
    <w:rsid w:val="003B3A94"/>
    <w:rsid w:val="003C2129"/>
    <w:rsid w:val="003C2684"/>
    <w:rsid w:val="003C40FC"/>
    <w:rsid w:val="003E3DA9"/>
    <w:rsid w:val="003F060A"/>
    <w:rsid w:val="003F5EB0"/>
    <w:rsid w:val="003F7060"/>
    <w:rsid w:val="00401AC3"/>
    <w:rsid w:val="00404AAB"/>
    <w:rsid w:val="00406FF5"/>
    <w:rsid w:val="00411BA3"/>
    <w:rsid w:val="00422A4C"/>
    <w:rsid w:val="00433CD5"/>
    <w:rsid w:val="004352F2"/>
    <w:rsid w:val="004375B9"/>
    <w:rsid w:val="00441502"/>
    <w:rsid w:val="00441F44"/>
    <w:rsid w:val="00444531"/>
    <w:rsid w:val="00444649"/>
    <w:rsid w:val="00444715"/>
    <w:rsid w:val="00451EA7"/>
    <w:rsid w:val="00453129"/>
    <w:rsid w:val="0046634F"/>
    <w:rsid w:val="004701ED"/>
    <w:rsid w:val="004742EE"/>
    <w:rsid w:val="00476471"/>
    <w:rsid w:val="00481907"/>
    <w:rsid w:val="00482A10"/>
    <w:rsid w:val="004838A6"/>
    <w:rsid w:val="00484422"/>
    <w:rsid w:val="004930D1"/>
    <w:rsid w:val="004A17DE"/>
    <w:rsid w:val="004A2A4A"/>
    <w:rsid w:val="004A530C"/>
    <w:rsid w:val="004B5867"/>
    <w:rsid w:val="004B59BB"/>
    <w:rsid w:val="004C3907"/>
    <w:rsid w:val="004D059C"/>
    <w:rsid w:val="004D0EED"/>
    <w:rsid w:val="004D60A7"/>
    <w:rsid w:val="004E5CBE"/>
    <w:rsid w:val="004E7389"/>
    <w:rsid w:val="004F6551"/>
    <w:rsid w:val="004F72B6"/>
    <w:rsid w:val="00505120"/>
    <w:rsid w:val="00506B51"/>
    <w:rsid w:val="00521C6F"/>
    <w:rsid w:val="0052231D"/>
    <w:rsid w:val="005225E7"/>
    <w:rsid w:val="00527A9F"/>
    <w:rsid w:val="00531B35"/>
    <w:rsid w:val="005350F6"/>
    <w:rsid w:val="0054224F"/>
    <w:rsid w:val="00551773"/>
    <w:rsid w:val="00552CEA"/>
    <w:rsid w:val="00561906"/>
    <w:rsid w:val="0056318E"/>
    <w:rsid w:val="00573DFE"/>
    <w:rsid w:val="00575DC5"/>
    <w:rsid w:val="00581720"/>
    <w:rsid w:val="00590DF2"/>
    <w:rsid w:val="00592968"/>
    <w:rsid w:val="005A0164"/>
    <w:rsid w:val="005A1D2D"/>
    <w:rsid w:val="005A3438"/>
    <w:rsid w:val="005A5124"/>
    <w:rsid w:val="005A6848"/>
    <w:rsid w:val="005B011E"/>
    <w:rsid w:val="005B27DF"/>
    <w:rsid w:val="005C0667"/>
    <w:rsid w:val="005C3B90"/>
    <w:rsid w:val="005C6C79"/>
    <w:rsid w:val="005E02A5"/>
    <w:rsid w:val="005E51F8"/>
    <w:rsid w:val="005F0AA8"/>
    <w:rsid w:val="0061421B"/>
    <w:rsid w:val="006375F8"/>
    <w:rsid w:val="006412C6"/>
    <w:rsid w:val="006433B4"/>
    <w:rsid w:val="006459C7"/>
    <w:rsid w:val="00646BD5"/>
    <w:rsid w:val="00657AD6"/>
    <w:rsid w:val="00672D5C"/>
    <w:rsid w:val="00673D71"/>
    <w:rsid w:val="00685330"/>
    <w:rsid w:val="00690E69"/>
    <w:rsid w:val="00692322"/>
    <w:rsid w:val="006A4E4C"/>
    <w:rsid w:val="006A77A1"/>
    <w:rsid w:val="006B443A"/>
    <w:rsid w:val="006C3BE0"/>
    <w:rsid w:val="006C62C6"/>
    <w:rsid w:val="006E6233"/>
    <w:rsid w:val="0070316E"/>
    <w:rsid w:val="007173C7"/>
    <w:rsid w:val="00724C35"/>
    <w:rsid w:val="007411BD"/>
    <w:rsid w:val="007418DE"/>
    <w:rsid w:val="007501F3"/>
    <w:rsid w:val="00750F64"/>
    <w:rsid w:val="00753039"/>
    <w:rsid w:val="00753EE6"/>
    <w:rsid w:val="0076611B"/>
    <w:rsid w:val="00780450"/>
    <w:rsid w:val="00793A87"/>
    <w:rsid w:val="007A2356"/>
    <w:rsid w:val="007A28F2"/>
    <w:rsid w:val="007B0475"/>
    <w:rsid w:val="007B2734"/>
    <w:rsid w:val="007B3734"/>
    <w:rsid w:val="007D2794"/>
    <w:rsid w:val="007D4A55"/>
    <w:rsid w:val="007D604C"/>
    <w:rsid w:val="007E757C"/>
    <w:rsid w:val="007F3A2F"/>
    <w:rsid w:val="007F7515"/>
    <w:rsid w:val="00813335"/>
    <w:rsid w:val="00816D96"/>
    <w:rsid w:val="008202E7"/>
    <w:rsid w:val="00822FA4"/>
    <w:rsid w:val="008319DC"/>
    <w:rsid w:val="008348B5"/>
    <w:rsid w:val="00841265"/>
    <w:rsid w:val="00841560"/>
    <w:rsid w:val="00852023"/>
    <w:rsid w:val="00852D36"/>
    <w:rsid w:val="00856A2B"/>
    <w:rsid w:val="0086222B"/>
    <w:rsid w:val="008639EE"/>
    <w:rsid w:val="00870BB4"/>
    <w:rsid w:val="00877A81"/>
    <w:rsid w:val="008805E5"/>
    <w:rsid w:val="008858C5"/>
    <w:rsid w:val="008876AA"/>
    <w:rsid w:val="008879E1"/>
    <w:rsid w:val="0089206D"/>
    <w:rsid w:val="00896A37"/>
    <w:rsid w:val="00897BD0"/>
    <w:rsid w:val="008A4221"/>
    <w:rsid w:val="008C4A8D"/>
    <w:rsid w:val="008D345B"/>
    <w:rsid w:val="008E4C26"/>
    <w:rsid w:val="008F21B0"/>
    <w:rsid w:val="00903053"/>
    <w:rsid w:val="00904EE4"/>
    <w:rsid w:val="00906E8A"/>
    <w:rsid w:val="00906F3E"/>
    <w:rsid w:val="00914926"/>
    <w:rsid w:val="00927749"/>
    <w:rsid w:val="00934274"/>
    <w:rsid w:val="0094590B"/>
    <w:rsid w:val="00950E7B"/>
    <w:rsid w:val="009522E8"/>
    <w:rsid w:val="00956876"/>
    <w:rsid w:val="009603A0"/>
    <w:rsid w:val="009605F9"/>
    <w:rsid w:val="0096063F"/>
    <w:rsid w:val="00967C2B"/>
    <w:rsid w:val="00972AFD"/>
    <w:rsid w:val="00985928"/>
    <w:rsid w:val="00996D1F"/>
    <w:rsid w:val="009A605F"/>
    <w:rsid w:val="009B23BC"/>
    <w:rsid w:val="009B7897"/>
    <w:rsid w:val="009B79EC"/>
    <w:rsid w:val="009D3263"/>
    <w:rsid w:val="009D5185"/>
    <w:rsid w:val="009D6984"/>
    <w:rsid w:val="009E15AD"/>
    <w:rsid w:val="009E7327"/>
    <w:rsid w:val="009E7E37"/>
    <w:rsid w:val="009F1290"/>
    <w:rsid w:val="009F27D6"/>
    <w:rsid w:val="009F4A00"/>
    <w:rsid w:val="00A15E94"/>
    <w:rsid w:val="00A20133"/>
    <w:rsid w:val="00A30FAE"/>
    <w:rsid w:val="00A4274D"/>
    <w:rsid w:val="00A4398D"/>
    <w:rsid w:val="00A513F3"/>
    <w:rsid w:val="00A52CEB"/>
    <w:rsid w:val="00A6019B"/>
    <w:rsid w:val="00A670D0"/>
    <w:rsid w:val="00A72787"/>
    <w:rsid w:val="00A94420"/>
    <w:rsid w:val="00AA2ACF"/>
    <w:rsid w:val="00AA378E"/>
    <w:rsid w:val="00AB1DF5"/>
    <w:rsid w:val="00AB6FD0"/>
    <w:rsid w:val="00AC4143"/>
    <w:rsid w:val="00AD5E8C"/>
    <w:rsid w:val="00AE5714"/>
    <w:rsid w:val="00AE79F1"/>
    <w:rsid w:val="00AF0C09"/>
    <w:rsid w:val="00AF7F96"/>
    <w:rsid w:val="00B10277"/>
    <w:rsid w:val="00B51E32"/>
    <w:rsid w:val="00B6187E"/>
    <w:rsid w:val="00B61AF2"/>
    <w:rsid w:val="00B75DD7"/>
    <w:rsid w:val="00B8491A"/>
    <w:rsid w:val="00B9195D"/>
    <w:rsid w:val="00BB1C47"/>
    <w:rsid w:val="00BB3311"/>
    <w:rsid w:val="00BB6D93"/>
    <w:rsid w:val="00BB7406"/>
    <w:rsid w:val="00BC29BA"/>
    <w:rsid w:val="00BC3B30"/>
    <w:rsid w:val="00BD0F8D"/>
    <w:rsid w:val="00BE6F6F"/>
    <w:rsid w:val="00BF1E36"/>
    <w:rsid w:val="00BF47BE"/>
    <w:rsid w:val="00BF54DE"/>
    <w:rsid w:val="00BF67EA"/>
    <w:rsid w:val="00C05CC7"/>
    <w:rsid w:val="00C07EDE"/>
    <w:rsid w:val="00C114D7"/>
    <w:rsid w:val="00C11FCE"/>
    <w:rsid w:val="00C31CD4"/>
    <w:rsid w:val="00C32991"/>
    <w:rsid w:val="00C349CC"/>
    <w:rsid w:val="00C35E61"/>
    <w:rsid w:val="00C36E00"/>
    <w:rsid w:val="00C477A0"/>
    <w:rsid w:val="00C52B76"/>
    <w:rsid w:val="00C72D8A"/>
    <w:rsid w:val="00C74F38"/>
    <w:rsid w:val="00C766CB"/>
    <w:rsid w:val="00C82E82"/>
    <w:rsid w:val="00C83012"/>
    <w:rsid w:val="00C9257A"/>
    <w:rsid w:val="00C92E6A"/>
    <w:rsid w:val="00CA2A92"/>
    <w:rsid w:val="00CB4AE3"/>
    <w:rsid w:val="00CB6D3C"/>
    <w:rsid w:val="00CC0F2C"/>
    <w:rsid w:val="00CD6590"/>
    <w:rsid w:val="00CE2DDF"/>
    <w:rsid w:val="00CF3354"/>
    <w:rsid w:val="00CF3897"/>
    <w:rsid w:val="00D0284B"/>
    <w:rsid w:val="00D16FDC"/>
    <w:rsid w:val="00D17CCD"/>
    <w:rsid w:val="00D25195"/>
    <w:rsid w:val="00D332D6"/>
    <w:rsid w:val="00D412DD"/>
    <w:rsid w:val="00D44739"/>
    <w:rsid w:val="00D55FD7"/>
    <w:rsid w:val="00D76312"/>
    <w:rsid w:val="00D76AEF"/>
    <w:rsid w:val="00DA7552"/>
    <w:rsid w:val="00DC2AF0"/>
    <w:rsid w:val="00DD2FDA"/>
    <w:rsid w:val="00DD7B5D"/>
    <w:rsid w:val="00DE2A50"/>
    <w:rsid w:val="00DE599E"/>
    <w:rsid w:val="00DF1EC1"/>
    <w:rsid w:val="00DF62DA"/>
    <w:rsid w:val="00E1226E"/>
    <w:rsid w:val="00E12D37"/>
    <w:rsid w:val="00E13AEF"/>
    <w:rsid w:val="00E15705"/>
    <w:rsid w:val="00E17BA2"/>
    <w:rsid w:val="00E26EAD"/>
    <w:rsid w:val="00E32700"/>
    <w:rsid w:val="00E33941"/>
    <w:rsid w:val="00E40ADF"/>
    <w:rsid w:val="00E41B81"/>
    <w:rsid w:val="00E57B6D"/>
    <w:rsid w:val="00E63DEF"/>
    <w:rsid w:val="00E67ADA"/>
    <w:rsid w:val="00E71F92"/>
    <w:rsid w:val="00E74FDA"/>
    <w:rsid w:val="00E8090F"/>
    <w:rsid w:val="00E870AB"/>
    <w:rsid w:val="00E9009E"/>
    <w:rsid w:val="00E94F51"/>
    <w:rsid w:val="00EA0E93"/>
    <w:rsid w:val="00EC5A1A"/>
    <w:rsid w:val="00EE2303"/>
    <w:rsid w:val="00EF3154"/>
    <w:rsid w:val="00EF3FFA"/>
    <w:rsid w:val="00F20353"/>
    <w:rsid w:val="00F20902"/>
    <w:rsid w:val="00F22EDF"/>
    <w:rsid w:val="00F340BA"/>
    <w:rsid w:val="00F5342A"/>
    <w:rsid w:val="00F70C1A"/>
    <w:rsid w:val="00F772BA"/>
    <w:rsid w:val="00F919B5"/>
    <w:rsid w:val="00FA1DE6"/>
    <w:rsid w:val="00FA6F65"/>
    <w:rsid w:val="00FC7AD6"/>
    <w:rsid w:val="07A9D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43F0B"/>
  <w15:chartTrackingRefBased/>
  <w15:docId w15:val="{822C5D7F-316D-4403-B0A5-E29B5E070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4F6551"/>
  </w:style>
  <w:style w:type="character" w:customStyle="1" w:styleId="eop">
    <w:name w:val="eop"/>
    <w:basedOn w:val="Standardnpsmoodstavce"/>
    <w:rsid w:val="004F6551"/>
  </w:style>
  <w:style w:type="paragraph" w:customStyle="1" w:styleId="paragraph">
    <w:name w:val="paragraph"/>
    <w:basedOn w:val="Normln"/>
    <w:rsid w:val="0034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ingerror">
    <w:name w:val="spellingerror"/>
    <w:basedOn w:val="Standardnpsmoodstavce"/>
    <w:rsid w:val="003435CA"/>
  </w:style>
  <w:style w:type="paragraph" w:styleId="Textbubliny">
    <w:name w:val="Balloon Text"/>
    <w:basedOn w:val="Normln"/>
    <w:link w:val="TextbublinyChar"/>
    <w:uiPriority w:val="99"/>
    <w:semiHidden/>
    <w:unhideWhenUsed/>
    <w:rsid w:val="00E26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654</Words>
  <Characters>3860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Links>
    <vt:vector size="24" baseType="variant"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_Toc56511912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_Toc56511911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_Toc56511910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_Toc56511909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32</cp:revision>
  <cp:lastPrinted>2020-11-27T06:06:00Z</cp:lastPrinted>
  <dcterms:created xsi:type="dcterms:W3CDTF">2020-11-04T06:37:00Z</dcterms:created>
  <dcterms:modified xsi:type="dcterms:W3CDTF">2020-11-27T06:06:00Z</dcterms:modified>
</cp:coreProperties>
</file>