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9340DF" w14:textId="77777777" w:rsidR="00203EB8" w:rsidRDefault="00000000">
      <w:pPr>
        <w:widowControl w:val="0"/>
        <w:pBdr>
          <w:top w:val="nil"/>
          <w:left w:val="nil"/>
          <w:bottom w:val="nil"/>
          <w:right w:val="nil"/>
          <w:between w:val="nil"/>
        </w:pBdr>
        <w:spacing w:after="120"/>
        <w:jc w:val="center"/>
        <w:rPr>
          <w:rFonts w:ascii="Cambria" w:eastAsia="Cambria" w:hAnsi="Cambria" w:cs="Cambria"/>
          <w:b/>
          <w:color w:val="000000"/>
          <w:sz w:val="36"/>
          <w:szCs w:val="36"/>
        </w:rPr>
      </w:pPr>
      <w:bookmarkStart w:id="0" w:name="_heading=h.gjdgxs" w:colFirst="0" w:colLast="0"/>
      <w:bookmarkEnd w:id="0"/>
      <w:r>
        <w:rPr>
          <w:rFonts w:ascii="Cambria" w:eastAsia="Cambria" w:hAnsi="Cambria" w:cs="Cambria"/>
          <w:b/>
          <w:color w:val="000000"/>
          <w:sz w:val="36"/>
          <w:szCs w:val="36"/>
        </w:rPr>
        <w:t>TECHNICKÉ PODMÍNKY</w:t>
      </w:r>
    </w:p>
    <w:p w14:paraId="572C7D35" w14:textId="77777777" w:rsidR="00203EB8" w:rsidRDefault="00000000">
      <w:pPr>
        <w:jc w:val="center"/>
        <w:rPr>
          <w:rFonts w:ascii="Cambria" w:eastAsia="Cambria" w:hAnsi="Cambria" w:cs="Cambria"/>
          <w:b/>
          <w:sz w:val="28"/>
          <w:szCs w:val="28"/>
        </w:rPr>
      </w:pPr>
      <w:r>
        <w:rPr>
          <w:rFonts w:ascii="Cambria" w:eastAsia="Cambria" w:hAnsi="Cambria" w:cs="Cambria"/>
          <w:b/>
          <w:sz w:val="28"/>
          <w:szCs w:val="28"/>
        </w:rPr>
        <w:t>na veřejnou zakázku s názvem:</w:t>
      </w:r>
    </w:p>
    <w:p w14:paraId="60CC3E0F" w14:textId="77777777" w:rsidR="00203EB8" w:rsidRDefault="00203EB8">
      <w:pPr>
        <w:pBdr>
          <w:bottom w:val="single" w:sz="12" w:space="1" w:color="000000"/>
        </w:pBdr>
        <w:spacing w:before="120"/>
        <w:jc w:val="center"/>
        <w:rPr>
          <w:rFonts w:ascii="Cambria" w:eastAsia="Cambria" w:hAnsi="Cambria" w:cs="Cambria"/>
          <w:sz w:val="28"/>
          <w:szCs w:val="28"/>
        </w:rPr>
      </w:pPr>
    </w:p>
    <w:p w14:paraId="16759D31" w14:textId="77777777" w:rsidR="00203EB8" w:rsidRDefault="00203EB8">
      <w:pPr>
        <w:rPr>
          <w:rFonts w:ascii="Cambria" w:eastAsia="Cambria" w:hAnsi="Cambria" w:cs="Cambria"/>
          <w:b/>
          <w:sz w:val="28"/>
          <w:szCs w:val="28"/>
        </w:rPr>
      </w:pPr>
    </w:p>
    <w:p w14:paraId="391C2F2D" w14:textId="3CC1BFEE" w:rsidR="00203EB8" w:rsidRDefault="00000000">
      <w:pPr>
        <w:tabs>
          <w:tab w:val="left" w:pos="1134"/>
        </w:tabs>
        <w:jc w:val="center"/>
        <w:rPr>
          <w:rFonts w:ascii="Cambria" w:eastAsia="Cambria" w:hAnsi="Cambria" w:cs="Cambria"/>
          <w:b/>
          <w:sz w:val="28"/>
          <w:szCs w:val="28"/>
        </w:rPr>
      </w:pPr>
      <w:bookmarkStart w:id="1" w:name="_heading=h.1fob9te" w:colFirst="0" w:colLast="0"/>
      <w:bookmarkEnd w:id="1"/>
      <w:r>
        <w:rPr>
          <w:rFonts w:ascii="Cambria" w:eastAsia="Cambria" w:hAnsi="Cambria" w:cs="Cambria"/>
          <w:b/>
          <w:sz w:val="28"/>
          <w:szCs w:val="28"/>
        </w:rPr>
        <w:t>„</w:t>
      </w:r>
      <w:bookmarkStart w:id="2" w:name="bookmark=id.30j0zll" w:colFirst="0" w:colLast="0"/>
      <w:bookmarkEnd w:id="2"/>
      <w:r w:rsidR="007E4FA6" w:rsidRPr="00073BB5">
        <w:rPr>
          <w:rFonts w:ascii="Cambria" w:eastAsia="Cambria" w:hAnsi="Cambria" w:cs="Cambria"/>
          <w:b/>
          <w:sz w:val="28"/>
          <w:szCs w:val="28"/>
        </w:rPr>
        <w:t>Obnova soustavy veřejného osvětlení města Otrokovice</w:t>
      </w:r>
      <w:r>
        <w:rPr>
          <w:rFonts w:ascii="Cambria" w:eastAsia="Cambria" w:hAnsi="Cambria" w:cs="Cambria"/>
          <w:b/>
          <w:sz w:val="28"/>
          <w:szCs w:val="28"/>
        </w:rPr>
        <w:t>“</w:t>
      </w:r>
    </w:p>
    <w:p w14:paraId="094AAB0A" w14:textId="77777777" w:rsidR="00203EB8" w:rsidRDefault="00203EB8">
      <w:pPr>
        <w:rPr>
          <w:rFonts w:ascii="Cambria" w:eastAsia="Cambria" w:hAnsi="Cambria" w:cs="Cambria"/>
          <w:b/>
          <w:sz w:val="22"/>
          <w:szCs w:val="22"/>
        </w:rPr>
      </w:pPr>
    </w:p>
    <w:p w14:paraId="1090625F" w14:textId="77777777" w:rsidR="00203EB8" w:rsidRDefault="00000000">
      <w:pPr>
        <w:spacing w:after="120"/>
        <w:jc w:val="both"/>
        <w:rPr>
          <w:rFonts w:ascii="Cambria" w:eastAsia="Cambria" w:hAnsi="Cambria" w:cs="Cambria"/>
          <w:sz w:val="22"/>
          <w:szCs w:val="22"/>
        </w:rPr>
      </w:pPr>
      <w:bookmarkStart w:id="3" w:name="_heading=h.3znysh7" w:colFirst="0" w:colLast="0"/>
      <w:bookmarkEnd w:id="3"/>
      <w:r>
        <w:rPr>
          <w:rFonts w:ascii="Cambria" w:eastAsia="Cambria" w:hAnsi="Cambria" w:cs="Cambria"/>
          <w:sz w:val="22"/>
          <w:szCs w:val="22"/>
        </w:rPr>
        <w:t>Zadavatel určuje účastníkům speciální technické podmínky pro předmět veřejné zakázky.</w:t>
      </w:r>
    </w:p>
    <w:p w14:paraId="0E1A91C9" w14:textId="77777777" w:rsidR="00203EB8" w:rsidRDefault="00000000">
      <w:pPr>
        <w:spacing w:after="120"/>
        <w:jc w:val="both"/>
        <w:rPr>
          <w:rFonts w:ascii="Cambria" w:eastAsia="Cambria" w:hAnsi="Cambria" w:cs="Cambria"/>
          <w:sz w:val="22"/>
          <w:szCs w:val="22"/>
        </w:rPr>
      </w:pPr>
      <w:r>
        <w:rPr>
          <w:rFonts w:ascii="Cambria" w:eastAsia="Cambria" w:hAnsi="Cambria" w:cs="Cambria"/>
          <w:sz w:val="22"/>
          <w:szCs w:val="22"/>
        </w:rPr>
        <w:t xml:space="preserve">Zadavatel technickými podmínkami vymezuje charakteristiku poptávaného předmětu plnění, tj. </w:t>
      </w:r>
      <w:r>
        <w:rPr>
          <w:rFonts w:ascii="Cambria" w:eastAsia="Cambria" w:hAnsi="Cambria" w:cs="Cambria"/>
          <w:b/>
          <w:sz w:val="22"/>
          <w:szCs w:val="22"/>
        </w:rPr>
        <w:t>minimální</w:t>
      </w:r>
      <w:r>
        <w:rPr>
          <w:rFonts w:ascii="Cambria" w:eastAsia="Cambria" w:hAnsi="Cambria" w:cs="Cambria"/>
          <w:sz w:val="22"/>
          <w:szCs w:val="22"/>
        </w:rPr>
        <w:t xml:space="preserve"> technické parametry, které musí splňovat nabízený předmět plnění dodavatelů. V případě, že dodavatel nabídne předmět plnění, který nebude splňovat kteroukoliv z technických podmínek, bude vyloučen z výběrového řízení z důvodu nesplnění zadávacích podmínek.</w:t>
      </w:r>
    </w:p>
    <w:p w14:paraId="2C577322" w14:textId="77777777" w:rsidR="00203EB8" w:rsidRDefault="00000000">
      <w:pPr>
        <w:jc w:val="both"/>
        <w:rPr>
          <w:rFonts w:ascii="Cambria" w:eastAsia="Cambria" w:hAnsi="Cambria" w:cs="Cambria"/>
          <w:sz w:val="22"/>
          <w:szCs w:val="22"/>
        </w:rPr>
      </w:pPr>
      <w:r>
        <w:rPr>
          <w:rFonts w:ascii="Cambria" w:eastAsia="Cambria" w:hAnsi="Cambria" w:cs="Cambria"/>
          <w:sz w:val="22"/>
          <w:szCs w:val="22"/>
        </w:rPr>
        <w:t>Účastník v technických podmínkách uvede, zda jím nabízené plnění splňuje požadavky uvedené ve sloupcích tak, že ve sloupci „Splňuje“ zaškrtne v zaškrtávacím políčku hodící se variantu, „Ano“ v případě, že nabízené plnění splňuje tento požadavek a „Ne“ v případě, že nabízené plnění tento požadavek nesplňuje. V případě, že účastník uvede v technických podmínkách alespoň jednou „Ne“, bude vyloučen z důvodu jejich nesplnění. V případě, že účastník uvede „Ano“ a při posouzení nabídek bude zjištěno, že nabízené plnění tento požadavek nesplňuje, může být vyloučen z důvodu jeho nesplnění a porušení zadávacích podmínek. V případě, že účastník nevyplní ani variantu „Ano“ ani variantu „Ne“, může být vyloučen pro nesplnění zadávacích podmínek. Do sloupce „Dodavatel nabízí“ pak prostřednictvím vyplňovacích formulářů Word uvede konkrétní hodnotu parametru (ve stejných jednotkách, v jakých je stanoven požadavek) nebo bližší specifikaci jím nabízeného plnění ve vztahu k požadavku. V případě, že účastník nevyplní sloupec „Dodavatel nabízí“ a ve sloupci „Splňuje“ zaškrtne variantu „Ano“, má se zato, že účastníkem nabízené plnění přesně odpovídá požadavku zadavatele, stanoveném ve sloupci „Zadání“. Účastník vyplní technické podmínky dle instrukcí v nich uvedených včetně druhu a typu plnění, existuje-li. Vyplnění těchto druhů a typů plnění je pro dodavatele závazné a bude přílohou kupní smlouvy, to znamená, že dodavatel bude povinen dodat přesně to plnění, ke kterému se zavázal v nabídce.</w:t>
      </w:r>
    </w:p>
    <w:p w14:paraId="31E8B226" w14:textId="77777777" w:rsidR="00203EB8" w:rsidRDefault="00203EB8">
      <w:pPr>
        <w:jc w:val="both"/>
        <w:rPr>
          <w:rFonts w:ascii="Cambria" w:eastAsia="Cambria" w:hAnsi="Cambria" w:cs="Cambria"/>
          <w:sz w:val="22"/>
          <w:szCs w:val="22"/>
        </w:rPr>
      </w:pPr>
    </w:p>
    <w:p w14:paraId="47072AA1" w14:textId="77777777" w:rsidR="00203EB8" w:rsidRDefault="00203EB8">
      <w:pPr>
        <w:jc w:val="both"/>
        <w:rPr>
          <w:rFonts w:ascii="Cambria" w:eastAsia="Cambria" w:hAnsi="Cambria" w:cs="Cambria"/>
          <w:sz w:val="22"/>
          <w:szCs w:val="22"/>
        </w:rPr>
      </w:pPr>
    </w:p>
    <w:p w14:paraId="78FB3F9F" w14:textId="77777777" w:rsidR="00203EB8" w:rsidRDefault="00000000">
      <w:pPr>
        <w:spacing w:after="200" w:line="276" w:lineRule="auto"/>
        <w:rPr>
          <w:rFonts w:ascii="Cambria" w:eastAsia="Cambria" w:hAnsi="Cambria" w:cs="Cambria"/>
          <w:sz w:val="22"/>
          <w:szCs w:val="22"/>
        </w:rPr>
      </w:pPr>
      <w:r>
        <w:br w:type="page"/>
      </w:r>
    </w:p>
    <w:tbl>
      <w:tblPr>
        <w:tblStyle w:val="a3"/>
        <w:tblW w:w="92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1588"/>
        <w:gridCol w:w="1701"/>
        <w:gridCol w:w="1779"/>
      </w:tblGrid>
      <w:tr w:rsidR="00203EB8" w14:paraId="19D6E1FC" w14:textId="77777777">
        <w:trPr>
          <w:trHeight w:val="381"/>
        </w:trPr>
        <w:tc>
          <w:tcPr>
            <w:tcW w:w="421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9C4AE7F" w14:textId="77777777" w:rsidR="00203EB8" w:rsidRDefault="00203EB8">
            <w:pPr>
              <w:jc w:val="both"/>
              <w:rPr>
                <w:rFonts w:ascii="Cambria" w:eastAsia="Cambria" w:hAnsi="Cambria" w:cs="Cambria"/>
                <w:b/>
                <w:sz w:val="22"/>
                <w:szCs w:val="22"/>
              </w:rPr>
            </w:pPr>
          </w:p>
          <w:p w14:paraId="6967222A" w14:textId="77777777" w:rsidR="00203EB8" w:rsidRDefault="00203EB8">
            <w:pPr>
              <w:jc w:val="both"/>
              <w:rPr>
                <w:rFonts w:ascii="Cambria" w:eastAsia="Cambria" w:hAnsi="Cambria" w:cs="Cambria"/>
                <w:b/>
              </w:rPr>
            </w:pPr>
          </w:p>
        </w:tc>
        <w:tc>
          <w:tcPr>
            <w:tcW w:w="158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49691E8" w14:textId="77777777" w:rsidR="00203EB8" w:rsidRDefault="00000000">
            <w:pPr>
              <w:jc w:val="center"/>
              <w:rPr>
                <w:rFonts w:ascii="Cambria" w:eastAsia="Cambria" w:hAnsi="Cambria" w:cs="Cambria"/>
                <w:b/>
              </w:rPr>
            </w:pPr>
            <w:r>
              <w:rPr>
                <w:rFonts w:ascii="Cambria" w:eastAsia="Cambria" w:hAnsi="Cambria" w:cs="Cambria"/>
                <w:b/>
                <w:sz w:val="22"/>
                <w:szCs w:val="22"/>
              </w:rPr>
              <w:t>Požadovaná hodnota</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F68334C" w14:textId="77777777" w:rsidR="00203EB8" w:rsidRDefault="00000000">
            <w:pPr>
              <w:jc w:val="center"/>
              <w:rPr>
                <w:rFonts w:ascii="Cambria" w:eastAsia="Cambria" w:hAnsi="Cambria" w:cs="Cambria"/>
                <w:b/>
              </w:rPr>
            </w:pPr>
            <w:r>
              <w:rPr>
                <w:rFonts w:ascii="Cambria" w:eastAsia="Cambria" w:hAnsi="Cambria" w:cs="Cambria"/>
                <w:b/>
                <w:sz w:val="22"/>
                <w:szCs w:val="22"/>
              </w:rPr>
              <w:t>Splňuje</w:t>
            </w:r>
          </w:p>
        </w:tc>
        <w:tc>
          <w:tcPr>
            <w:tcW w:w="1779"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B849F10" w14:textId="77777777" w:rsidR="00203EB8" w:rsidRDefault="00000000">
            <w:pPr>
              <w:jc w:val="center"/>
              <w:rPr>
                <w:rFonts w:ascii="Cambria" w:eastAsia="Cambria" w:hAnsi="Cambria" w:cs="Cambria"/>
                <w:b/>
              </w:rPr>
            </w:pPr>
            <w:r>
              <w:rPr>
                <w:rFonts w:ascii="Cambria" w:eastAsia="Cambria" w:hAnsi="Cambria" w:cs="Cambria"/>
                <w:b/>
                <w:sz w:val="22"/>
                <w:szCs w:val="22"/>
              </w:rPr>
              <w:t>Dodavatel nabízí</w:t>
            </w:r>
          </w:p>
        </w:tc>
      </w:tr>
      <w:tr w:rsidR="00203EB8" w14:paraId="4A4794AA" w14:textId="77777777">
        <w:trPr>
          <w:trHeight w:val="517"/>
        </w:trPr>
        <w:tc>
          <w:tcPr>
            <w:tcW w:w="9287" w:type="dxa"/>
            <w:gridSpan w:val="4"/>
            <w:tcBorders>
              <w:top w:val="single" w:sz="4" w:space="0" w:color="000000"/>
              <w:left w:val="single" w:sz="4" w:space="0" w:color="000000"/>
              <w:bottom w:val="single" w:sz="4" w:space="0" w:color="000000"/>
              <w:right w:val="single" w:sz="4" w:space="0" w:color="000000"/>
            </w:tcBorders>
            <w:vAlign w:val="center"/>
          </w:tcPr>
          <w:p w14:paraId="63A84AB9" w14:textId="77777777" w:rsidR="00203EB8" w:rsidRDefault="00000000">
            <w:pPr>
              <w:jc w:val="center"/>
              <w:rPr>
                <w:rFonts w:ascii="Cambria" w:eastAsia="Cambria" w:hAnsi="Cambria" w:cs="Cambria"/>
                <w:i/>
              </w:rPr>
            </w:pPr>
            <w:r>
              <w:rPr>
                <w:rFonts w:ascii="Cambria" w:eastAsia="Cambria" w:hAnsi="Cambria" w:cs="Cambria"/>
                <w:i/>
              </w:rPr>
              <w:t>Konstrukční parametry</w:t>
            </w:r>
          </w:p>
        </w:tc>
      </w:tr>
      <w:tr w:rsidR="00203EB8" w14:paraId="0E326BA3"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371F2875"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Svítidlo má celohliníkové tělo – tlakově litý hliník.</w:t>
            </w:r>
          </w:p>
        </w:tc>
        <w:tc>
          <w:tcPr>
            <w:tcW w:w="1588" w:type="dxa"/>
            <w:tcBorders>
              <w:top w:val="single" w:sz="4" w:space="0" w:color="000000"/>
              <w:left w:val="single" w:sz="4" w:space="0" w:color="000000"/>
              <w:bottom w:val="single" w:sz="4" w:space="0" w:color="000000"/>
              <w:right w:val="single" w:sz="4" w:space="0" w:color="000000"/>
            </w:tcBorders>
            <w:vAlign w:val="center"/>
          </w:tcPr>
          <w:p w14:paraId="415FDD28" w14:textId="77777777" w:rsidR="00203EB8" w:rsidRDefault="00000000">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15B41A68" w14:textId="77777777" w:rsidR="00203EB8" w:rsidRDefault="00000000">
            <w:pPr>
              <w:jc w:val="center"/>
            </w:pPr>
            <w:r>
              <w:rPr>
                <w:sz w:val="22"/>
                <w:szCs w:val="22"/>
              </w:rPr>
              <w:t xml:space="preserve">ANO </w:t>
            </w:r>
            <w:bookmarkStart w:id="4" w:name="bookmark=id.2et92p0" w:colFirst="0" w:colLast="0"/>
            <w:bookmarkEnd w:id="4"/>
            <w:r>
              <w:rPr>
                <w:rFonts w:ascii="Arimo" w:eastAsia="Arimo" w:hAnsi="Arimo" w:cs="Arimo"/>
                <w:sz w:val="22"/>
                <w:szCs w:val="22"/>
              </w:rPr>
              <w:t>☐</w:t>
            </w:r>
            <w:r>
              <w:rPr>
                <w:sz w:val="22"/>
                <w:szCs w:val="22"/>
              </w:rPr>
              <w:t xml:space="preserve">/ NE </w:t>
            </w:r>
            <w:bookmarkStart w:id="5" w:name="bookmark=id.tyjcwt" w:colFirst="0" w:colLast="0"/>
            <w:bookmarkEnd w:id="5"/>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3965B736" w14:textId="77777777" w:rsidR="00203EB8" w:rsidRDefault="00203EB8">
            <w:pPr>
              <w:jc w:val="center"/>
              <w:rPr>
                <w:rFonts w:ascii="Cambria" w:eastAsia="Cambria" w:hAnsi="Cambria" w:cs="Cambria"/>
              </w:rPr>
            </w:pPr>
          </w:p>
        </w:tc>
      </w:tr>
      <w:tr w:rsidR="00203EB8" w14:paraId="59D16959"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3F57F799" w14:textId="77777777" w:rsidR="00203EB8" w:rsidRDefault="00000000">
            <w:pPr>
              <w:spacing w:before="60" w:after="60"/>
              <w:jc w:val="both"/>
              <w:rPr>
                <w:color w:val="000000"/>
                <w:sz w:val="22"/>
                <w:szCs w:val="22"/>
              </w:rPr>
            </w:pPr>
            <w:r>
              <w:rPr>
                <w:sz w:val="22"/>
                <w:szCs w:val="22"/>
              </w:rPr>
              <w:t xml:space="preserve">Svítidlo musí být originálně zamýšleno pouze se světelnými zdroji LED. Nesmí se jednat o tzv. </w:t>
            </w:r>
            <w:proofErr w:type="spellStart"/>
            <w:r>
              <w:rPr>
                <w:sz w:val="22"/>
                <w:szCs w:val="22"/>
              </w:rPr>
              <w:t>retrofit</w:t>
            </w:r>
            <w:proofErr w:type="spellEnd"/>
            <w:r>
              <w:rPr>
                <w:sz w:val="22"/>
                <w:szCs w:val="22"/>
              </w:rPr>
              <w:t>, jinými slovy svítidlo, které lze osadit jak konvenčními zdroji, tak zdroji LED. Svítidlo musí být chlazeno pouze pasivně, nikoliv aktivně za použití ventilátorů nebo podobných zařízení.</w:t>
            </w:r>
          </w:p>
        </w:tc>
        <w:tc>
          <w:tcPr>
            <w:tcW w:w="1588" w:type="dxa"/>
            <w:tcBorders>
              <w:top w:val="single" w:sz="4" w:space="0" w:color="000000"/>
              <w:left w:val="single" w:sz="4" w:space="0" w:color="000000"/>
              <w:bottom w:val="single" w:sz="4" w:space="0" w:color="000000"/>
              <w:right w:val="single" w:sz="4" w:space="0" w:color="000000"/>
            </w:tcBorders>
            <w:vAlign w:val="center"/>
          </w:tcPr>
          <w:p w14:paraId="2CC288F1" w14:textId="77777777" w:rsidR="00203EB8" w:rsidRDefault="00000000">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3E0C4FA8"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7958AC28" w14:textId="77777777" w:rsidR="00203EB8" w:rsidRDefault="00203EB8">
            <w:pPr>
              <w:jc w:val="center"/>
              <w:rPr>
                <w:rFonts w:ascii="Cambria" w:eastAsia="Cambria" w:hAnsi="Cambria" w:cs="Cambria"/>
              </w:rPr>
            </w:pPr>
          </w:p>
        </w:tc>
      </w:tr>
      <w:tr w:rsidR="00203EB8" w14:paraId="6C28DA20"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51C36E0C" w14:textId="77777777" w:rsidR="00203EB8" w:rsidRDefault="00000000">
            <w:pPr>
              <w:spacing w:before="60" w:after="60"/>
              <w:jc w:val="both"/>
              <w:rPr>
                <w:color w:val="000000"/>
                <w:sz w:val="22"/>
                <w:szCs w:val="22"/>
              </w:rPr>
            </w:pPr>
            <w:r>
              <w:rPr>
                <w:sz w:val="22"/>
                <w:szCs w:val="22"/>
              </w:rPr>
              <w:t>Chlazení svítidla je prováděno pouze pasivně.</w:t>
            </w:r>
          </w:p>
        </w:tc>
        <w:tc>
          <w:tcPr>
            <w:tcW w:w="1588" w:type="dxa"/>
            <w:tcBorders>
              <w:top w:val="single" w:sz="4" w:space="0" w:color="000000"/>
              <w:left w:val="single" w:sz="4" w:space="0" w:color="000000"/>
              <w:bottom w:val="single" w:sz="4" w:space="0" w:color="000000"/>
              <w:right w:val="single" w:sz="4" w:space="0" w:color="000000"/>
            </w:tcBorders>
            <w:vAlign w:val="center"/>
          </w:tcPr>
          <w:p w14:paraId="51619FB8" w14:textId="77777777" w:rsidR="00203EB8" w:rsidRDefault="00000000">
            <w:pPr>
              <w:spacing w:before="60" w:after="60"/>
              <w:jc w:val="center"/>
              <w:rPr>
                <w:sz w:val="22"/>
                <w:szCs w:val="22"/>
              </w:rPr>
            </w:pPr>
            <w:r>
              <w:rPr>
                <w:sz w:val="22"/>
                <w:szCs w:val="22"/>
              </w:rPr>
              <w:t>Pouze pasivně</w:t>
            </w:r>
          </w:p>
        </w:tc>
        <w:tc>
          <w:tcPr>
            <w:tcW w:w="1701" w:type="dxa"/>
            <w:tcBorders>
              <w:top w:val="single" w:sz="4" w:space="0" w:color="000000"/>
              <w:left w:val="single" w:sz="4" w:space="0" w:color="000000"/>
              <w:bottom w:val="single" w:sz="4" w:space="0" w:color="000000"/>
              <w:right w:val="single" w:sz="4" w:space="0" w:color="000000"/>
            </w:tcBorders>
            <w:vAlign w:val="center"/>
          </w:tcPr>
          <w:p w14:paraId="29393C1F"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13C448C8" w14:textId="77777777" w:rsidR="00203EB8" w:rsidRDefault="00203EB8">
            <w:pPr>
              <w:jc w:val="center"/>
              <w:rPr>
                <w:rFonts w:ascii="Cambria" w:eastAsia="Cambria" w:hAnsi="Cambria" w:cs="Cambria"/>
              </w:rPr>
            </w:pPr>
          </w:p>
        </w:tc>
      </w:tr>
      <w:tr w:rsidR="00203EB8" w14:paraId="60E1434A"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7644E3AD"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Profil svítidla zabraňuje mechanickému usazování nečistot.</w:t>
            </w:r>
          </w:p>
        </w:tc>
        <w:tc>
          <w:tcPr>
            <w:tcW w:w="1588" w:type="dxa"/>
            <w:tcBorders>
              <w:top w:val="single" w:sz="4" w:space="0" w:color="000000"/>
              <w:left w:val="single" w:sz="4" w:space="0" w:color="000000"/>
              <w:bottom w:val="single" w:sz="4" w:space="0" w:color="000000"/>
              <w:right w:val="single" w:sz="4" w:space="0" w:color="000000"/>
            </w:tcBorders>
            <w:vAlign w:val="center"/>
          </w:tcPr>
          <w:p w14:paraId="4BDF4CF9" w14:textId="77777777" w:rsidR="00203EB8" w:rsidRDefault="00000000">
            <w:pPr>
              <w:spacing w:before="60" w:after="60"/>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5098C04D"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0F162DA1" w14:textId="77777777" w:rsidR="00203EB8" w:rsidRDefault="00203EB8">
            <w:pPr>
              <w:jc w:val="center"/>
              <w:rPr>
                <w:rFonts w:ascii="Cambria" w:eastAsia="Cambria" w:hAnsi="Cambria" w:cs="Cambria"/>
              </w:rPr>
            </w:pPr>
          </w:p>
        </w:tc>
      </w:tr>
      <w:tr w:rsidR="00203EB8" w14:paraId="78C3DBCA"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3CDF6ADD"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Samočistící profil svítidla – profil svítidla, sklony vnějších ploch a veškeré vnější prvky musí být konstruované tak, aby déšť vymýval případné nečistoty, a aby mohl odtékat.</w:t>
            </w:r>
          </w:p>
        </w:tc>
        <w:tc>
          <w:tcPr>
            <w:tcW w:w="1588" w:type="dxa"/>
            <w:tcBorders>
              <w:top w:val="single" w:sz="4" w:space="0" w:color="000000"/>
              <w:left w:val="single" w:sz="4" w:space="0" w:color="000000"/>
              <w:bottom w:val="single" w:sz="4" w:space="0" w:color="000000"/>
              <w:right w:val="single" w:sz="4" w:space="0" w:color="000000"/>
            </w:tcBorders>
            <w:vAlign w:val="center"/>
          </w:tcPr>
          <w:p w14:paraId="62137939" w14:textId="77777777" w:rsidR="00203EB8" w:rsidRDefault="00000000">
            <w:pPr>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201E70DA"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4ADC194F" w14:textId="77777777" w:rsidR="00203EB8" w:rsidRDefault="00203EB8">
            <w:pPr>
              <w:jc w:val="center"/>
              <w:rPr>
                <w:rFonts w:ascii="Cambria" w:eastAsia="Cambria" w:hAnsi="Cambria" w:cs="Cambria"/>
              </w:rPr>
            </w:pPr>
          </w:p>
        </w:tc>
      </w:tr>
      <w:tr w:rsidR="00203EB8" w14:paraId="3F671D2E"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0CD3CA66" w14:textId="77777777" w:rsidR="00203EB8" w:rsidRDefault="00000000">
            <w:pPr>
              <w:pBdr>
                <w:top w:val="nil"/>
                <w:left w:val="nil"/>
                <w:bottom w:val="nil"/>
                <w:right w:val="nil"/>
                <w:between w:val="nil"/>
              </w:pBdr>
              <w:spacing w:after="170"/>
              <w:jc w:val="both"/>
              <w:rPr>
                <w:i/>
                <w:color w:val="000000"/>
                <w:sz w:val="22"/>
                <w:szCs w:val="22"/>
              </w:rPr>
            </w:pPr>
            <w:r>
              <w:rPr>
                <w:color w:val="000000"/>
                <w:sz w:val="22"/>
                <w:szCs w:val="22"/>
              </w:rPr>
              <w:t>Není přípustné řešení oddělené předřadné části a svítidla.</w:t>
            </w:r>
          </w:p>
        </w:tc>
        <w:tc>
          <w:tcPr>
            <w:tcW w:w="1588" w:type="dxa"/>
            <w:tcBorders>
              <w:top w:val="single" w:sz="4" w:space="0" w:color="000000"/>
              <w:left w:val="single" w:sz="4" w:space="0" w:color="000000"/>
              <w:bottom w:val="single" w:sz="4" w:space="0" w:color="000000"/>
              <w:right w:val="single" w:sz="4" w:space="0" w:color="000000"/>
            </w:tcBorders>
            <w:vAlign w:val="center"/>
          </w:tcPr>
          <w:p w14:paraId="340861D4" w14:textId="77777777" w:rsidR="00203EB8" w:rsidRDefault="00000000">
            <w:pPr>
              <w:jc w:val="center"/>
              <w:rPr>
                <w:color w:val="000000"/>
                <w:sz w:val="22"/>
                <w:szCs w:val="22"/>
              </w:rPr>
            </w:pPr>
            <w:r>
              <w:rPr>
                <w:color w:val="000000"/>
                <w:sz w:val="22"/>
                <w:szCs w:val="22"/>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409DD363"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01C360D9" w14:textId="77777777" w:rsidR="00203EB8" w:rsidRDefault="00203EB8">
            <w:pPr>
              <w:jc w:val="center"/>
              <w:rPr>
                <w:rFonts w:ascii="Cambria" w:eastAsia="Cambria" w:hAnsi="Cambria" w:cs="Cambria"/>
              </w:rPr>
            </w:pPr>
          </w:p>
        </w:tc>
      </w:tr>
      <w:tr w:rsidR="00203EB8" w14:paraId="1F1B0F34"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71D737F7"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Svítidlo je možné na stožár osadit s použitím výložníku i bez výložníku.</w:t>
            </w:r>
          </w:p>
        </w:tc>
        <w:tc>
          <w:tcPr>
            <w:tcW w:w="1588" w:type="dxa"/>
            <w:tcBorders>
              <w:top w:val="single" w:sz="4" w:space="0" w:color="000000"/>
              <w:left w:val="single" w:sz="4" w:space="0" w:color="000000"/>
              <w:bottom w:val="single" w:sz="4" w:space="0" w:color="000000"/>
              <w:right w:val="single" w:sz="4" w:space="0" w:color="000000"/>
            </w:tcBorders>
            <w:vAlign w:val="center"/>
          </w:tcPr>
          <w:p w14:paraId="688AEFCC" w14:textId="77777777" w:rsidR="00203EB8" w:rsidRDefault="00000000">
            <w:pPr>
              <w:spacing w:before="60" w:after="60"/>
              <w:jc w:val="center"/>
              <w:rPr>
                <w:color w:val="000000"/>
                <w:sz w:val="22"/>
                <w:szCs w:val="22"/>
              </w:rPr>
            </w:pPr>
            <w:r>
              <w:rPr>
                <w:color w:val="000000"/>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14:paraId="351E42B2"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64F17B7B" w14:textId="77777777" w:rsidR="00203EB8" w:rsidRDefault="00203EB8">
            <w:pPr>
              <w:jc w:val="center"/>
              <w:rPr>
                <w:rFonts w:ascii="Cambria" w:eastAsia="Cambria" w:hAnsi="Cambria" w:cs="Cambria"/>
              </w:rPr>
            </w:pPr>
          </w:p>
        </w:tc>
      </w:tr>
      <w:tr w:rsidR="00203EB8" w14:paraId="06AE8464"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6C22F87B"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Náklon svítidla lze měnit minimálně v rozsahu +-15°.</w:t>
            </w:r>
          </w:p>
        </w:tc>
        <w:tc>
          <w:tcPr>
            <w:tcW w:w="1588" w:type="dxa"/>
            <w:tcBorders>
              <w:top w:val="single" w:sz="4" w:space="0" w:color="000000"/>
              <w:left w:val="single" w:sz="4" w:space="0" w:color="000000"/>
              <w:bottom w:val="single" w:sz="4" w:space="0" w:color="000000"/>
              <w:right w:val="single" w:sz="4" w:space="0" w:color="000000"/>
            </w:tcBorders>
            <w:vAlign w:val="center"/>
          </w:tcPr>
          <w:p w14:paraId="14A3888A" w14:textId="77777777" w:rsidR="00203EB8" w:rsidRDefault="00000000">
            <w:pPr>
              <w:jc w:val="center"/>
              <w:rPr>
                <w:color w:val="000000"/>
                <w:sz w:val="22"/>
                <w:szCs w:val="22"/>
              </w:rPr>
            </w:pPr>
            <w:r>
              <w:rPr>
                <w:color w:val="000000"/>
                <w:sz w:val="22"/>
                <w:szCs w:val="22"/>
              </w:rPr>
              <w:t>Min. +-15°</w:t>
            </w:r>
          </w:p>
        </w:tc>
        <w:tc>
          <w:tcPr>
            <w:tcW w:w="1701" w:type="dxa"/>
            <w:tcBorders>
              <w:top w:val="single" w:sz="4" w:space="0" w:color="000000"/>
              <w:left w:val="single" w:sz="4" w:space="0" w:color="000000"/>
              <w:bottom w:val="single" w:sz="4" w:space="0" w:color="000000"/>
              <w:right w:val="single" w:sz="4" w:space="0" w:color="000000"/>
            </w:tcBorders>
          </w:tcPr>
          <w:p w14:paraId="60B9C15D"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513C0592" w14:textId="77777777" w:rsidR="00203EB8" w:rsidRDefault="00203EB8">
            <w:pPr>
              <w:jc w:val="center"/>
              <w:rPr>
                <w:rFonts w:ascii="Cambria" w:eastAsia="Cambria" w:hAnsi="Cambria" w:cs="Cambria"/>
              </w:rPr>
            </w:pPr>
          </w:p>
        </w:tc>
      </w:tr>
      <w:tr w:rsidR="00203EB8" w14:paraId="15EEF78E"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70199557"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Předřadnou část svítidla lze otevřít bez použití nářadí.</w:t>
            </w:r>
          </w:p>
        </w:tc>
        <w:tc>
          <w:tcPr>
            <w:tcW w:w="1588" w:type="dxa"/>
            <w:tcBorders>
              <w:top w:val="single" w:sz="4" w:space="0" w:color="000000"/>
              <w:left w:val="single" w:sz="4" w:space="0" w:color="000000"/>
              <w:bottom w:val="single" w:sz="4" w:space="0" w:color="000000"/>
              <w:right w:val="single" w:sz="4" w:space="0" w:color="000000"/>
            </w:tcBorders>
            <w:vAlign w:val="center"/>
          </w:tcPr>
          <w:p w14:paraId="20832078"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14:paraId="61816ACB"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3CEAC75C" w14:textId="77777777" w:rsidR="00203EB8" w:rsidRDefault="00203EB8">
            <w:pPr>
              <w:jc w:val="center"/>
              <w:rPr>
                <w:rFonts w:ascii="Cambria" w:eastAsia="Cambria" w:hAnsi="Cambria" w:cs="Cambria"/>
              </w:rPr>
            </w:pPr>
          </w:p>
        </w:tc>
      </w:tr>
      <w:tr w:rsidR="00203EB8" w14:paraId="289A256F"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0B9BC1FB" w14:textId="1316F278" w:rsidR="00203EB8" w:rsidRDefault="00000000">
            <w:pPr>
              <w:pBdr>
                <w:top w:val="nil"/>
                <w:left w:val="nil"/>
                <w:bottom w:val="nil"/>
                <w:right w:val="nil"/>
                <w:between w:val="nil"/>
              </w:pBdr>
              <w:spacing w:after="170"/>
              <w:jc w:val="both"/>
              <w:rPr>
                <w:color w:val="000000"/>
                <w:sz w:val="22"/>
                <w:szCs w:val="22"/>
              </w:rPr>
            </w:pPr>
            <w:r>
              <w:rPr>
                <w:color w:val="000000"/>
                <w:sz w:val="22"/>
                <w:szCs w:val="22"/>
              </w:rPr>
              <w:t>Víko kryjící předřadnou část svítidla musí být s tělem svítidla spojeno pevnými panty</w:t>
            </w:r>
            <w:r w:rsidR="003942AC">
              <w:rPr>
                <w:color w:val="000000"/>
                <w:sz w:val="22"/>
                <w:szCs w:val="22"/>
              </w:rPr>
              <w:t xml:space="preserve"> nebo bezpečnostním lankem</w:t>
            </w:r>
            <w:r>
              <w:rPr>
                <w:color w:val="000000"/>
                <w:sz w:val="22"/>
                <w:szCs w:val="22"/>
              </w:rPr>
              <w:t>, které zamezí oddělení víka od těla svítidla při jakékoli manipulaci se svítidlem.</w:t>
            </w:r>
          </w:p>
        </w:tc>
        <w:tc>
          <w:tcPr>
            <w:tcW w:w="1588" w:type="dxa"/>
            <w:tcBorders>
              <w:top w:val="single" w:sz="4" w:space="0" w:color="000000"/>
              <w:left w:val="single" w:sz="4" w:space="0" w:color="000000"/>
              <w:bottom w:val="single" w:sz="4" w:space="0" w:color="000000"/>
              <w:right w:val="single" w:sz="4" w:space="0" w:color="000000"/>
            </w:tcBorders>
            <w:vAlign w:val="center"/>
          </w:tcPr>
          <w:p w14:paraId="716D60EB"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14:paraId="0C2C140E"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120A1A28" w14:textId="77777777" w:rsidR="00203EB8" w:rsidRDefault="00203EB8">
            <w:pPr>
              <w:jc w:val="center"/>
              <w:rPr>
                <w:rFonts w:ascii="Cambria" w:eastAsia="Cambria" w:hAnsi="Cambria" w:cs="Cambria"/>
              </w:rPr>
            </w:pPr>
          </w:p>
        </w:tc>
      </w:tr>
      <w:tr w:rsidR="00203EB8" w14:paraId="0173BA15"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3C9ACFF1"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Optická část svítidla obsahující PCB plošný spoj s LED, musí být pevnou přepážkou oddělena od předřadné části.</w:t>
            </w:r>
          </w:p>
        </w:tc>
        <w:tc>
          <w:tcPr>
            <w:tcW w:w="1588" w:type="dxa"/>
            <w:tcBorders>
              <w:top w:val="single" w:sz="4" w:space="0" w:color="000000"/>
              <w:left w:val="single" w:sz="4" w:space="0" w:color="000000"/>
              <w:bottom w:val="single" w:sz="4" w:space="0" w:color="000000"/>
              <w:right w:val="single" w:sz="4" w:space="0" w:color="000000"/>
            </w:tcBorders>
            <w:vAlign w:val="center"/>
          </w:tcPr>
          <w:p w14:paraId="1A28285F"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14:paraId="11A1737F"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79D87E57" w14:textId="77777777" w:rsidR="00203EB8" w:rsidRDefault="00203EB8">
            <w:pPr>
              <w:jc w:val="center"/>
              <w:rPr>
                <w:rFonts w:ascii="Cambria" w:eastAsia="Cambria" w:hAnsi="Cambria" w:cs="Cambria"/>
              </w:rPr>
            </w:pPr>
          </w:p>
        </w:tc>
      </w:tr>
      <w:tr w:rsidR="00203EB8" w14:paraId="7ABFB169"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4FB66F73"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Optická část svítidla je kryta tvrzeným sklem.</w:t>
            </w:r>
          </w:p>
        </w:tc>
        <w:tc>
          <w:tcPr>
            <w:tcW w:w="1588" w:type="dxa"/>
            <w:tcBorders>
              <w:top w:val="single" w:sz="4" w:space="0" w:color="000000"/>
              <w:left w:val="single" w:sz="4" w:space="0" w:color="000000"/>
              <w:bottom w:val="single" w:sz="4" w:space="0" w:color="000000"/>
              <w:right w:val="single" w:sz="4" w:space="0" w:color="000000"/>
            </w:tcBorders>
            <w:vAlign w:val="center"/>
          </w:tcPr>
          <w:p w14:paraId="24DE74FC"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tcPr>
          <w:p w14:paraId="053A9D33"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34AD631A" w14:textId="77777777" w:rsidR="00203EB8" w:rsidRDefault="00203EB8">
            <w:pPr>
              <w:jc w:val="center"/>
              <w:rPr>
                <w:rFonts w:ascii="Cambria" w:eastAsia="Cambria" w:hAnsi="Cambria" w:cs="Cambria"/>
              </w:rPr>
            </w:pPr>
          </w:p>
        </w:tc>
      </w:tr>
      <w:tr w:rsidR="00203EB8" w14:paraId="5AA8A5DF" w14:textId="77777777">
        <w:trPr>
          <w:trHeight w:val="517"/>
        </w:trPr>
        <w:tc>
          <w:tcPr>
            <w:tcW w:w="4219" w:type="dxa"/>
            <w:tcBorders>
              <w:top w:val="single" w:sz="4" w:space="0" w:color="000000"/>
              <w:left w:val="single" w:sz="4" w:space="0" w:color="000000"/>
              <w:right w:val="single" w:sz="4" w:space="0" w:color="000000"/>
            </w:tcBorders>
            <w:vAlign w:val="center"/>
          </w:tcPr>
          <w:p w14:paraId="27060899"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Krytí svítidla je minimálně IP66.</w:t>
            </w:r>
          </w:p>
        </w:tc>
        <w:tc>
          <w:tcPr>
            <w:tcW w:w="1588" w:type="dxa"/>
            <w:tcBorders>
              <w:top w:val="single" w:sz="4" w:space="0" w:color="000000"/>
              <w:left w:val="single" w:sz="4" w:space="0" w:color="000000"/>
              <w:right w:val="single" w:sz="4" w:space="0" w:color="000000"/>
            </w:tcBorders>
            <w:vAlign w:val="center"/>
          </w:tcPr>
          <w:p w14:paraId="2D84AE60" w14:textId="77777777" w:rsidR="00203EB8" w:rsidRDefault="00000000">
            <w:pPr>
              <w:jc w:val="center"/>
              <w:rPr>
                <w:color w:val="000000"/>
                <w:sz w:val="22"/>
                <w:szCs w:val="22"/>
              </w:rPr>
            </w:pPr>
            <w:r>
              <w:rPr>
                <w:color w:val="000000"/>
                <w:sz w:val="22"/>
                <w:szCs w:val="22"/>
              </w:rPr>
              <w:t>Min. IP66</w:t>
            </w:r>
          </w:p>
        </w:tc>
        <w:tc>
          <w:tcPr>
            <w:tcW w:w="1701" w:type="dxa"/>
            <w:tcBorders>
              <w:top w:val="single" w:sz="4" w:space="0" w:color="000000"/>
              <w:left w:val="single" w:sz="4" w:space="0" w:color="000000"/>
              <w:bottom w:val="single" w:sz="4" w:space="0" w:color="000000"/>
              <w:right w:val="single" w:sz="4" w:space="0" w:color="000000"/>
            </w:tcBorders>
          </w:tcPr>
          <w:p w14:paraId="562255B7"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7E3F3A33" w14:textId="77777777" w:rsidR="00203EB8" w:rsidRDefault="00203EB8">
            <w:pPr>
              <w:jc w:val="center"/>
              <w:rPr>
                <w:rFonts w:ascii="Cambria" w:eastAsia="Cambria" w:hAnsi="Cambria" w:cs="Cambria"/>
              </w:rPr>
            </w:pPr>
          </w:p>
        </w:tc>
      </w:tr>
      <w:tr w:rsidR="00203EB8" w14:paraId="4B3954EA" w14:textId="77777777">
        <w:trPr>
          <w:trHeight w:val="517"/>
        </w:trPr>
        <w:tc>
          <w:tcPr>
            <w:tcW w:w="4219" w:type="dxa"/>
            <w:tcBorders>
              <w:top w:val="single" w:sz="4" w:space="0" w:color="000000"/>
              <w:left w:val="single" w:sz="4" w:space="0" w:color="000000"/>
              <w:right w:val="single" w:sz="4" w:space="0" w:color="000000"/>
            </w:tcBorders>
            <w:vAlign w:val="center"/>
          </w:tcPr>
          <w:p w14:paraId="12F032DB"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Mechanická odolnost svítidla musí být minimálně IK08.</w:t>
            </w:r>
          </w:p>
        </w:tc>
        <w:tc>
          <w:tcPr>
            <w:tcW w:w="1588" w:type="dxa"/>
            <w:tcBorders>
              <w:top w:val="single" w:sz="4" w:space="0" w:color="000000"/>
              <w:left w:val="single" w:sz="4" w:space="0" w:color="000000"/>
              <w:right w:val="single" w:sz="4" w:space="0" w:color="000000"/>
            </w:tcBorders>
            <w:vAlign w:val="center"/>
          </w:tcPr>
          <w:p w14:paraId="23DBC30B" w14:textId="77777777" w:rsidR="00203EB8" w:rsidRDefault="00000000">
            <w:pPr>
              <w:jc w:val="center"/>
              <w:rPr>
                <w:color w:val="000000"/>
                <w:sz w:val="22"/>
                <w:szCs w:val="22"/>
              </w:rPr>
            </w:pPr>
            <w:r>
              <w:rPr>
                <w:color w:val="000000"/>
                <w:sz w:val="22"/>
                <w:szCs w:val="22"/>
              </w:rPr>
              <w:t>Min. IK08</w:t>
            </w:r>
          </w:p>
        </w:tc>
        <w:tc>
          <w:tcPr>
            <w:tcW w:w="1701" w:type="dxa"/>
            <w:tcBorders>
              <w:top w:val="single" w:sz="4" w:space="0" w:color="000000"/>
              <w:left w:val="single" w:sz="4" w:space="0" w:color="000000"/>
              <w:bottom w:val="single" w:sz="4" w:space="0" w:color="000000"/>
              <w:right w:val="single" w:sz="4" w:space="0" w:color="000000"/>
            </w:tcBorders>
          </w:tcPr>
          <w:p w14:paraId="40D63B69"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75B210BF" w14:textId="77777777" w:rsidR="00203EB8" w:rsidRDefault="00203EB8">
            <w:pPr>
              <w:jc w:val="center"/>
              <w:rPr>
                <w:rFonts w:ascii="Cambria" w:eastAsia="Cambria" w:hAnsi="Cambria" w:cs="Cambria"/>
              </w:rPr>
            </w:pPr>
          </w:p>
        </w:tc>
      </w:tr>
      <w:tr w:rsidR="00203EB8" w14:paraId="1415C842" w14:textId="77777777">
        <w:trPr>
          <w:trHeight w:val="517"/>
        </w:trPr>
        <w:tc>
          <w:tcPr>
            <w:tcW w:w="4219" w:type="dxa"/>
            <w:tcBorders>
              <w:left w:val="single" w:sz="4" w:space="0" w:color="000000"/>
              <w:right w:val="single" w:sz="4" w:space="0" w:color="000000"/>
            </w:tcBorders>
            <w:vAlign w:val="center"/>
          </w:tcPr>
          <w:p w14:paraId="717B73A4" w14:textId="77777777" w:rsidR="00203EB8" w:rsidRDefault="00000000">
            <w:pPr>
              <w:spacing w:before="60" w:after="60"/>
              <w:jc w:val="both"/>
              <w:rPr>
                <w:color w:val="000000"/>
                <w:sz w:val="22"/>
                <w:szCs w:val="22"/>
              </w:rPr>
            </w:pPr>
            <w:r>
              <w:rPr>
                <w:color w:val="000000"/>
                <w:sz w:val="22"/>
                <w:szCs w:val="22"/>
              </w:rPr>
              <w:t xml:space="preserve">Celková hmotnost svítidla </w:t>
            </w:r>
            <w:r>
              <w:rPr>
                <w:i/>
                <w:color w:val="000000"/>
                <w:sz w:val="22"/>
                <w:szCs w:val="22"/>
              </w:rPr>
              <w:t>m</w:t>
            </w:r>
            <w:r>
              <w:rPr>
                <w:color w:val="000000"/>
                <w:sz w:val="22"/>
                <w:szCs w:val="22"/>
              </w:rPr>
              <w:t xml:space="preserve"> není vyšší než 5 kg.</w:t>
            </w:r>
          </w:p>
        </w:tc>
        <w:tc>
          <w:tcPr>
            <w:tcW w:w="1588" w:type="dxa"/>
            <w:tcBorders>
              <w:left w:val="single" w:sz="4" w:space="0" w:color="000000"/>
              <w:right w:val="single" w:sz="4" w:space="0" w:color="000000"/>
            </w:tcBorders>
            <w:vAlign w:val="center"/>
          </w:tcPr>
          <w:p w14:paraId="2810443B" w14:textId="77777777" w:rsidR="00203EB8" w:rsidRDefault="00000000">
            <w:pPr>
              <w:jc w:val="center"/>
              <w:rPr>
                <w:color w:val="000000"/>
                <w:sz w:val="22"/>
                <w:szCs w:val="22"/>
              </w:rPr>
            </w:pPr>
            <w:r>
              <w:rPr>
                <w:rFonts w:ascii="Gungsuh" w:eastAsia="Gungsuh" w:hAnsi="Gungsuh" w:cs="Gungsuh"/>
                <w:i/>
                <w:color w:val="000000"/>
                <w:sz w:val="22"/>
                <w:szCs w:val="22"/>
              </w:rPr>
              <w:t xml:space="preserve">m ≤ </w:t>
            </w:r>
            <w:r>
              <w:rPr>
                <w:color w:val="000000"/>
                <w:sz w:val="22"/>
                <w:szCs w:val="22"/>
              </w:rPr>
              <w:t>5 kg</w:t>
            </w:r>
          </w:p>
        </w:tc>
        <w:tc>
          <w:tcPr>
            <w:tcW w:w="1701" w:type="dxa"/>
            <w:tcBorders>
              <w:top w:val="single" w:sz="4" w:space="0" w:color="000000"/>
              <w:left w:val="single" w:sz="4" w:space="0" w:color="000000"/>
              <w:bottom w:val="single" w:sz="4" w:space="0" w:color="000000"/>
              <w:right w:val="single" w:sz="4" w:space="0" w:color="000000"/>
            </w:tcBorders>
          </w:tcPr>
          <w:p w14:paraId="13164368"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5824BA8E" w14:textId="77777777" w:rsidR="00203EB8" w:rsidRDefault="00203EB8">
            <w:pPr>
              <w:jc w:val="center"/>
              <w:rPr>
                <w:rFonts w:ascii="Cambria" w:eastAsia="Cambria" w:hAnsi="Cambria" w:cs="Cambria"/>
              </w:rPr>
            </w:pPr>
          </w:p>
        </w:tc>
      </w:tr>
      <w:tr w:rsidR="00203EB8" w14:paraId="2559C4E8" w14:textId="77777777">
        <w:trPr>
          <w:trHeight w:val="517"/>
        </w:trPr>
        <w:tc>
          <w:tcPr>
            <w:tcW w:w="4219" w:type="dxa"/>
            <w:tcBorders>
              <w:left w:val="single" w:sz="4" w:space="0" w:color="000000"/>
              <w:right w:val="single" w:sz="4" w:space="0" w:color="000000"/>
            </w:tcBorders>
            <w:vAlign w:val="center"/>
          </w:tcPr>
          <w:p w14:paraId="22B04A52" w14:textId="50761FB6" w:rsidR="00203EB8" w:rsidRPr="00A9200B" w:rsidRDefault="007958AA">
            <w:pPr>
              <w:pBdr>
                <w:top w:val="nil"/>
                <w:left w:val="nil"/>
                <w:bottom w:val="nil"/>
                <w:right w:val="nil"/>
                <w:between w:val="nil"/>
              </w:pBdr>
              <w:spacing w:after="170"/>
              <w:jc w:val="both"/>
              <w:rPr>
                <w:color w:val="000000"/>
                <w:sz w:val="22"/>
                <w:szCs w:val="22"/>
              </w:rPr>
            </w:pPr>
            <w:r w:rsidRPr="00A9200B">
              <w:rPr>
                <w:color w:val="000000"/>
                <w:sz w:val="22"/>
                <w:szCs w:val="22"/>
              </w:rPr>
              <w:lastRenderedPageBreak/>
              <w:t>Nejvyšší jmenovitá teplota okolí Ta je minimálně -40 °C až + 45 °C</w:t>
            </w:r>
          </w:p>
        </w:tc>
        <w:tc>
          <w:tcPr>
            <w:tcW w:w="1588" w:type="dxa"/>
            <w:tcBorders>
              <w:left w:val="single" w:sz="4" w:space="0" w:color="000000"/>
              <w:right w:val="single" w:sz="4" w:space="0" w:color="000000"/>
            </w:tcBorders>
            <w:vAlign w:val="center"/>
          </w:tcPr>
          <w:p w14:paraId="601FE40F" w14:textId="5ADF3001" w:rsidR="00203EB8" w:rsidRPr="00A9200B" w:rsidRDefault="007958AA">
            <w:pPr>
              <w:jc w:val="center"/>
              <w:rPr>
                <w:sz w:val="22"/>
                <w:szCs w:val="22"/>
              </w:rPr>
            </w:pPr>
            <w:r w:rsidRPr="00A9200B">
              <w:rPr>
                <w:rFonts w:ascii="Gungsuh" w:eastAsia="Gungsuh" w:hAnsi="Gungsuh" w:cs="Gungsuh"/>
                <w:sz w:val="22"/>
                <w:szCs w:val="22"/>
              </w:rPr>
              <w:t xml:space="preserve">-40 ≥ </w:t>
            </w:r>
            <w:r w:rsidRPr="00A9200B">
              <w:rPr>
                <w:i/>
                <w:sz w:val="22"/>
                <w:szCs w:val="22"/>
              </w:rPr>
              <w:t>T</w:t>
            </w:r>
            <w:r w:rsidRPr="00A9200B">
              <w:rPr>
                <w:i/>
                <w:sz w:val="22"/>
                <w:szCs w:val="22"/>
                <w:vertAlign w:val="subscript"/>
              </w:rPr>
              <w:t>a</w:t>
            </w:r>
            <w:r w:rsidRPr="00A9200B">
              <w:rPr>
                <w:rFonts w:ascii="Gungsuh" w:eastAsia="Gungsuh" w:hAnsi="Gungsuh" w:cs="Gungsuh"/>
                <w:sz w:val="22"/>
                <w:szCs w:val="22"/>
              </w:rPr>
              <w:t xml:space="preserve"> ≥ 45 °C</w:t>
            </w:r>
          </w:p>
        </w:tc>
        <w:tc>
          <w:tcPr>
            <w:tcW w:w="1701" w:type="dxa"/>
            <w:tcBorders>
              <w:top w:val="single" w:sz="4" w:space="0" w:color="000000"/>
              <w:left w:val="single" w:sz="4" w:space="0" w:color="000000"/>
              <w:bottom w:val="single" w:sz="4" w:space="0" w:color="000000"/>
              <w:right w:val="single" w:sz="4" w:space="0" w:color="000000"/>
            </w:tcBorders>
            <w:vAlign w:val="center"/>
          </w:tcPr>
          <w:p w14:paraId="427CFD19" w14:textId="77777777" w:rsidR="00203EB8" w:rsidRPr="00A9200B" w:rsidRDefault="00000000">
            <w:pPr>
              <w:jc w:val="center"/>
            </w:pPr>
            <w:r w:rsidRPr="00A9200B">
              <w:rPr>
                <w:sz w:val="22"/>
                <w:szCs w:val="22"/>
              </w:rPr>
              <w:t xml:space="preserve">ANO </w:t>
            </w:r>
            <w:r w:rsidRPr="00A9200B">
              <w:rPr>
                <w:rFonts w:ascii="Arimo" w:eastAsia="Arimo" w:hAnsi="Arimo" w:cs="Arimo"/>
                <w:sz w:val="22"/>
                <w:szCs w:val="22"/>
              </w:rPr>
              <w:t>☐</w:t>
            </w:r>
            <w:r w:rsidRPr="00A9200B">
              <w:rPr>
                <w:sz w:val="22"/>
                <w:szCs w:val="22"/>
              </w:rPr>
              <w:t xml:space="preserve">/ NE </w:t>
            </w:r>
            <w:r w:rsidRPr="00A9200B">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50068644" w14:textId="77777777" w:rsidR="00203EB8" w:rsidRPr="007958AA" w:rsidRDefault="00203EB8">
            <w:pPr>
              <w:jc w:val="center"/>
              <w:rPr>
                <w:rFonts w:ascii="Cambria" w:eastAsia="Cambria" w:hAnsi="Cambria" w:cs="Cambria"/>
                <w:highlight w:val="red"/>
              </w:rPr>
            </w:pPr>
          </w:p>
        </w:tc>
      </w:tr>
      <w:tr w:rsidR="00203EB8" w14:paraId="14E1D509" w14:textId="77777777">
        <w:trPr>
          <w:trHeight w:val="517"/>
        </w:trPr>
        <w:tc>
          <w:tcPr>
            <w:tcW w:w="4219" w:type="dxa"/>
            <w:tcBorders>
              <w:left w:val="single" w:sz="4" w:space="0" w:color="000000"/>
              <w:right w:val="single" w:sz="4" w:space="0" w:color="000000"/>
            </w:tcBorders>
            <w:vAlign w:val="center"/>
          </w:tcPr>
          <w:p w14:paraId="7FE3C8D3"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Povrchová úprava svítidla je práškové lakování v šedé barvě.</w:t>
            </w:r>
          </w:p>
        </w:tc>
        <w:tc>
          <w:tcPr>
            <w:tcW w:w="1588" w:type="dxa"/>
            <w:tcBorders>
              <w:left w:val="single" w:sz="4" w:space="0" w:color="000000"/>
              <w:right w:val="single" w:sz="4" w:space="0" w:color="000000"/>
            </w:tcBorders>
            <w:vAlign w:val="center"/>
          </w:tcPr>
          <w:p w14:paraId="609C50F8"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67DB1FEB"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5C6474CD" w14:textId="77777777" w:rsidR="00203EB8" w:rsidRDefault="00203EB8">
            <w:pPr>
              <w:jc w:val="center"/>
              <w:rPr>
                <w:rFonts w:ascii="Cambria" w:eastAsia="Cambria" w:hAnsi="Cambria" w:cs="Cambria"/>
              </w:rPr>
            </w:pPr>
          </w:p>
        </w:tc>
      </w:tr>
      <w:tr w:rsidR="00203EB8" w14:paraId="225BA4B6" w14:textId="77777777">
        <w:trPr>
          <w:trHeight w:val="517"/>
        </w:trPr>
        <w:tc>
          <w:tcPr>
            <w:tcW w:w="4219" w:type="dxa"/>
            <w:tcBorders>
              <w:left w:val="single" w:sz="4" w:space="0" w:color="000000"/>
              <w:right w:val="single" w:sz="4" w:space="0" w:color="000000"/>
            </w:tcBorders>
            <w:vAlign w:val="center"/>
          </w:tcPr>
          <w:p w14:paraId="36B677B6"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Svítidlo obsahuje průchodky ve všech otvorech, kde prochází kabeláž do předřadné části svítidla.</w:t>
            </w:r>
          </w:p>
        </w:tc>
        <w:tc>
          <w:tcPr>
            <w:tcW w:w="1588" w:type="dxa"/>
            <w:tcBorders>
              <w:left w:val="single" w:sz="4" w:space="0" w:color="000000"/>
              <w:right w:val="single" w:sz="4" w:space="0" w:color="000000"/>
            </w:tcBorders>
            <w:vAlign w:val="center"/>
          </w:tcPr>
          <w:p w14:paraId="111B58DD"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612CBE4C"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0C8D434D" w14:textId="77777777" w:rsidR="00203EB8" w:rsidRDefault="00203EB8">
            <w:pPr>
              <w:jc w:val="center"/>
              <w:rPr>
                <w:rFonts w:ascii="Cambria" w:eastAsia="Cambria" w:hAnsi="Cambria" w:cs="Cambria"/>
              </w:rPr>
            </w:pPr>
          </w:p>
        </w:tc>
      </w:tr>
      <w:tr w:rsidR="00203EB8" w14:paraId="65018E2A" w14:textId="77777777">
        <w:trPr>
          <w:trHeight w:val="517"/>
        </w:trPr>
        <w:tc>
          <w:tcPr>
            <w:tcW w:w="4219" w:type="dxa"/>
            <w:tcBorders>
              <w:left w:val="single" w:sz="4" w:space="0" w:color="000000"/>
              <w:right w:val="single" w:sz="4" w:space="0" w:color="000000"/>
            </w:tcBorders>
            <w:vAlign w:val="center"/>
          </w:tcPr>
          <w:p w14:paraId="30CA9563" w14:textId="77777777" w:rsidR="00203EB8" w:rsidRPr="00307C95" w:rsidRDefault="00000000">
            <w:pPr>
              <w:pBdr>
                <w:top w:val="nil"/>
                <w:left w:val="nil"/>
                <w:bottom w:val="nil"/>
                <w:right w:val="nil"/>
                <w:between w:val="nil"/>
              </w:pBdr>
              <w:spacing w:after="170"/>
              <w:jc w:val="both"/>
              <w:rPr>
                <w:sz w:val="22"/>
                <w:szCs w:val="22"/>
              </w:rPr>
            </w:pPr>
            <w:r w:rsidRPr="00307C95">
              <w:rPr>
                <w:sz w:val="22"/>
                <w:szCs w:val="22"/>
              </w:rPr>
              <w:t>Propojení napájecího kabelu a PCB desky s LED čipy je provedeno přes instalační spojovací svorky.</w:t>
            </w:r>
          </w:p>
        </w:tc>
        <w:tc>
          <w:tcPr>
            <w:tcW w:w="1588" w:type="dxa"/>
            <w:tcBorders>
              <w:left w:val="single" w:sz="4" w:space="0" w:color="000000"/>
              <w:right w:val="single" w:sz="4" w:space="0" w:color="000000"/>
            </w:tcBorders>
            <w:vAlign w:val="center"/>
          </w:tcPr>
          <w:p w14:paraId="66D1C470"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1869F5D9"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340954A8" w14:textId="77777777" w:rsidR="00203EB8" w:rsidRDefault="00203EB8">
            <w:pPr>
              <w:jc w:val="center"/>
              <w:rPr>
                <w:rFonts w:ascii="Cambria" w:eastAsia="Cambria" w:hAnsi="Cambria" w:cs="Cambria"/>
              </w:rPr>
            </w:pPr>
          </w:p>
        </w:tc>
      </w:tr>
      <w:tr w:rsidR="00203EB8" w14:paraId="75EAC969" w14:textId="77777777">
        <w:trPr>
          <w:trHeight w:val="517"/>
        </w:trPr>
        <w:tc>
          <w:tcPr>
            <w:tcW w:w="4219" w:type="dxa"/>
            <w:tcBorders>
              <w:left w:val="single" w:sz="4" w:space="0" w:color="000000"/>
              <w:right w:val="single" w:sz="4" w:space="0" w:color="000000"/>
            </w:tcBorders>
            <w:vAlign w:val="center"/>
          </w:tcPr>
          <w:p w14:paraId="07B7D8FF" w14:textId="77777777" w:rsidR="00203EB8" w:rsidRPr="00307C95" w:rsidRDefault="00000000">
            <w:pPr>
              <w:pBdr>
                <w:top w:val="nil"/>
                <w:left w:val="nil"/>
                <w:bottom w:val="nil"/>
                <w:right w:val="nil"/>
                <w:between w:val="nil"/>
              </w:pBdr>
              <w:spacing w:after="170"/>
              <w:jc w:val="both"/>
              <w:rPr>
                <w:sz w:val="22"/>
                <w:szCs w:val="22"/>
              </w:rPr>
            </w:pPr>
            <w:r w:rsidRPr="00307C95">
              <w:rPr>
                <w:sz w:val="22"/>
                <w:szCs w:val="22"/>
              </w:rPr>
              <w:t xml:space="preserve">Napájecí </w:t>
            </w:r>
            <w:r w:rsidRPr="00307C95">
              <w:rPr>
                <w:sz w:val="22"/>
                <w:szCs w:val="22"/>
                <w:highlight w:val="white"/>
              </w:rPr>
              <w:t>zdroj v hliníkovém provedení musí být spojen s chladící deskou či tělem svítidla pevným spojem (není přípustné spojení pomocí lepení). Instalační plocha proudového zdroje musí být celou svojí plochou v kontaktu s chladící instalační deskou či tělem svítidla. Nesmí dojít k oddělení proudového zdroje od těla svítidla při jakékoli neodborné manipulaci se svítidlem.</w:t>
            </w:r>
          </w:p>
        </w:tc>
        <w:tc>
          <w:tcPr>
            <w:tcW w:w="1588" w:type="dxa"/>
            <w:tcBorders>
              <w:left w:val="single" w:sz="4" w:space="0" w:color="000000"/>
              <w:right w:val="single" w:sz="4" w:space="0" w:color="000000"/>
            </w:tcBorders>
            <w:vAlign w:val="center"/>
          </w:tcPr>
          <w:p w14:paraId="330C6C27"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7E9DF2E0"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0C7B6BFF" w14:textId="77777777" w:rsidR="00203EB8" w:rsidRDefault="00203EB8">
            <w:pPr>
              <w:jc w:val="center"/>
              <w:rPr>
                <w:rFonts w:ascii="Cambria" w:eastAsia="Cambria" w:hAnsi="Cambria" w:cs="Cambria"/>
              </w:rPr>
            </w:pPr>
          </w:p>
        </w:tc>
      </w:tr>
      <w:tr w:rsidR="00203EB8" w14:paraId="2A511CE3" w14:textId="77777777">
        <w:trPr>
          <w:trHeight w:val="517"/>
        </w:trPr>
        <w:tc>
          <w:tcPr>
            <w:tcW w:w="4219" w:type="dxa"/>
            <w:tcBorders>
              <w:left w:val="single" w:sz="4" w:space="0" w:color="000000"/>
              <w:bottom w:val="single" w:sz="4" w:space="0" w:color="000000"/>
              <w:right w:val="single" w:sz="4" w:space="0" w:color="000000"/>
            </w:tcBorders>
            <w:vAlign w:val="center"/>
          </w:tcPr>
          <w:p w14:paraId="4B3DAEB0"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Kabely a samostatné vodiče umístěné v předřadné části svítidla musí být instalovány tak, aby nemohlo dojít při uzavírání svítidla k jejich náhodnému vniknutí pod těsnění víka předřadné části a jeho poškození.</w:t>
            </w:r>
          </w:p>
        </w:tc>
        <w:tc>
          <w:tcPr>
            <w:tcW w:w="1588" w:type="dxa"/>
            <w:tcBorders>
              <w:left w:val="single" w:sz="4" w:space="0" w:color="000000"/>
              <w:bottom w:val="single" w:sz="4" w:space="0" w:color="000000"/>
              <w:right w:val="single" w:sz="4" w:space="0" w:color="000000"/>
            </w:tcBorders>
            <w:vAlign w:val="center"/>
          </w:tcPr>
          <w:p w14:paraId="1863855C"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3CFFD1B8"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3D1D5BA2" w14:textId="77777777" w:rsidR="00203EB8" w:rsidRDefault="00203EB8">
            <w:pPr>
              <w:jc w:val="center"/>
              <w:rPr>
                <w:rFonts w:ascii="Cambria" w:eastAsia="Cambria" w:hAnsi="Cambria" w:cs="Cambria"/>
              </w:rPr>
            </w:pPr>
          </w:p>
        </w:tc>
      </w:tr>
    </w:tbl>
    <w:p w14:paraId="04CDEB70" w14:textId="77777777" w:rsidR="00203EB8" w:rsidRDefault="00203EB8">
      <w:pPr>
        <w:widowControl w:val="0"/>
        <w:pBdr>
          <w:top w:val="nil"/>
          <w:left w:val="nil"/>
          <w:bottom w:val="nil"/>
          <w:right w:val="nil"/>
          <w:between w:val="nil"/>
        </w:pBdr>
        <w:spacing w:line="276" w:lineRule="auto"/>
        <w:rPr>
          <w:rFonts w:ascii="Cambria" w:eastAsia="Cambria" w:hAnsi="Cambria" w:cs="Cambria"/>
        </w:rPr>
      </w:pPr>
    </w:p>
    <w:tbl>
      <w:tblPr>
        <w:tblStyle w:val="a4"/>
        <w:tblW w:w="92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19"/>
        <w:gridCol w:w="1588"/>
        <w:gridCol w:w="1701"/>
        <w:gridCol w:w="1779"/>
      </w:tblGrid>
      <w:tr w:rsidR="00203EB8" w14:paraId="7615CF29" w14:textId="77777777">
        <w:trPr>
          <w:trHeight w:val="517"/>
        </w:trPr>
        <w:tc>
          <w:tcPr>
            <w:tcW w:w="9287" w:type="dxa"/>
            <w:gridSpan w:val="4"/>
            <w:tcBorders>
              <w:top w:val="single" w:sz="4" w:space="0" w:color="000000"/>
              <w:left w:val="single" w:sz="4" w:space="0" w:color="000000"/>
              <w:bottom w:val="single" w:sz="4" w:space="0" w:color="000000"/>
              <w:right w:val="single" w:sz="4" w:space="0" w:color="000000"/>
            </w:tcBorders>
            <w:vAlign w:val="center"/>
          </w:tcPr>
          <w:p w14:paraId="6ACDD94A" w14:textId="77777777" w:rsidR="00203EB8" w:rsidRDefault="00000000">
            <w:pPr>
              <w:jc w:val="center"/>
              <w:rPr>
                <w:i/>
              </w:rPr>
            </w:pPr>
            <w:r>
              <w:rPr>
                <w:i/>
              </w:rPr>
              <w:t>Světelné parametry</w:t>
            </w:r>
          </w:p>
        </w:tc>
      </w:tr>
      <w:tr w:rsidR="00203EB8" w14:paraId="35B7F30F"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3DB94BA9"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S nabídkou bude doložen oficiální LM 80 test report s vypočtenou dobou životnosti čipu L70 a snímek svítidla při provozní teplotě z termokamery pořízený při teplotě okolí 25°C.</w:t>
            </w:r>
          </w:p>
        </w:tc>
        <w:tc>
          <w:tcPr>
            <w:tcW w:w="1588" w:type="dxa"/>
            <w:tcBorders>
              <w:top w:val="single" w:sz="4" w:space="0" w:color="000000"/>
              <w:left w:val="single" w:sz="4" w:space="0" w:color="000000"/>
              <w:bottom w:val="single" w:sz="4" w:space="0" w:color="000000"/>
              <w:right w:val="single" w:sz="4" w:space="0" w:color="000000"/>
            </w:tcBorders>
            <w:vAlign w:val="center"/>
          </w:tcPr>
          <w:p w14:paraId="08985E4D"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58666386"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6B04E451" w14:textId="77777777" w:rsidR="00203EB8" w:rsidRDefault="00203EB8">
            <w:pPr>
              <w:jc w:val="center"/>
              <w:rPr>
                <w:rFonts w:ascii="Cambria" w:eastAsia="Cambria" w:hAnsi="Cambria" w:cs="Cambria"/>
              </w:rPr>
            </w:pPr>
          </w:p>
        </w:tc>
      </w:tr>
      <w:tr w:rsidR="00203EB8" w14:paraId="0C67E228"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6CF45532" w14:textId="6AB05C5D" w:rsidR="00203EB8" w:rsidRDefault="00172873">
            <w:pPr>
              <w:pBdr>
                <w:top w:val="nil"/>
                <w:left w:val="nil"/>
                <w:bottom w:val="nil"/>
                <w:right w:val="nil"/>
                <w:between w:val="nil"/>
              </w:pBdr>
              <w:spacing w:after="170"/>
              <w:jc w:val="both"/>
              <w:rPr>
                <w:color w:val="000000"/>
                <w:sz w:val="22"/>
                <w:szCs w:val="22"/>
              </w:rPr>
            </w:pPr>
            <w:r>
              <w:rPr>
                <w:color w:val="000000"/>
                <w:sz w:val="22"/>
                <w:szCs w:val="22"/>
              </w:rPr>
              <w:t>Počáteční m</w:t>
            </w:r>
            <w:r w:rsidR="00D52A08">
              <w:rPr>
                <w:color w:val="000000"/>
                <w:sz w:val="22"/>
                <w:szCs w:val="22"/>
              </w:rPr>
              <w:t>ěrný výkon</w:t>
            </w:r>
            <w:r>
              <w:rPr>
                <w:color w:val="000000"/>
                <w:sz w:val="22"/>
                <w:szCs w:val="22"/>
              </w:rPr>
              <w:t xml:space="preserve"> svítidla musí být nejméně 150 lm/W při 2700 K.</w:t>
            </w:r>
          </w:p>
        </w:tc>
        <w:tc>
          <w:tcPr>
            <w:tcW w:w="1588" w:type="dxa"/>
            <w:tcBorders>
              <w:top w:val="single" w:sz="4" w:space="0" w:color="000000"/>
              <w:left w:val="single" w:sz="4" w:space="0" w:color="000000"/>
              <w:bottom w:val="single" w:sz="4" w:space="0" w:color="000000"/>
              <w:right w:val="single" w:sz="4" w:space="0" w:color="000000"/>
            </w:tcBorders>
            <w:vAlign w:val="center"/>
          </w:tcPr>
          <w:p w14:paraId="74755BB1" w14:textId="77777777" w:rsidR="00203EB8" w:rsidRDefault="00000000">
            <w:pPr>
              <w:jc w:val="center"/>
              <w:rPr>
                <w:sz w:val="22"/>
                <w:szCs w:val="22"/>
              </w:rPr>
            </w:pPr>
            <w:r>
              <w:rPr>
                <w:sz w:val="22"/>
                <w:szCs w:val="22"/>
              </w:rPr>
              <w:t>Min. 150 lm/W při 2700 K</w:t>
            </w:r>
          </w:p>
        </w:tc>
        <w:tc>
          <w:tcPr>
            <w:tcW w:w="1701" w:type="dxa"/>
            <w:tcBorders>
              <w:top w:val="single" w:sz="4" w:space="0" w:color="000000"/>
              <w:left w:val="single" w:sz="4" w:space="0" w:color="000000"/>
              <w:bottom w:val="single" w:sz="4" w:space="0" w:color="000000"/>
              <w:right w:val="single" w:sz="4" w:space="0" w:color="000000"/>
            </w:tcBorders>
            <w:vAlign w:val="center"/>
          </w:tcPr>
          <w:p w14:paraId="554B914E"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4F124EDA" w14:textId="77777777" w:rsidR="00203EB8" w:rsidRDefault="00203EB8">
            <w:pPr>
              <w:jc w:val="center"/>
              <w:rPr>
                <w:rFonts w:ascii="Cambria" w:eastAsia="Cambria" w:hAnsi="Cambria" w:cs="Cambria"/>
              </w:rPr>
            </w:pPr>
          </w:p>
        </w:tc>
      </w:tr>
      <w:tr w:rsidR="00203EB8" w14:paraId="256D2C73"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085BCDA9" w14:textId="12B1E9CC" w:rsidR="00203EB8" w:rsidRDefault="00172873">
            <w:pPr>
              <w:pBdr>
                <w:top w:val="nil"/>
                <w:left w:val="nil"/>
                <w:bottom w:val="nil"/>
                <w:right w:val="nil"/>
                <w:between w:val="nil"/>
              </w:pBdr>
              <w:spacing w:after="170"/>
              <w:jc w:val="both"/>
              <w:rPr>
                <w:color w:val="000000"/>
                <w:sz w:val="22"/>
                <w:szCs w:val="22"/>
              </w:rPr>
            </w:pPr>
            <w:r>
              <w:rPr>
                <w:color w:val="000000"/>
                <w:sz w:val="22"/>
                <w:szCs w:val="22"/>
              </w:rPr>
              <w:t>Počáteční m</w:t>
            </w:r>
            <w:r w:rsidR="00D52A08">
              <w:rPr>
                <w:color w:val="000000"/>
                <w:sz w:val="22"/>
                <w:szCs w:val="22"/>
              </w:rPr>
              <w:t>ěrný výkon</w:t>
            </w:r>
            <w:r>
              <w:rPr>
                <w:color w:val="000000"/>
                <w:sz w:val="22"/>
                <w:szCs w:val="22"/>
              </w:rPr>
              <w:t xml:space="preserve"> svítidla musí být nejméně 135 lm/W při 2700 K s použitím BACKLIGHT CONTROL</w:t>
            </w:r>
          </w:p>
        </w:tc>
        <w:tc>
          <w:tcPr>
            <w:tcW w:w="1588" w:type="dxa"/>
            <w:tcBorders>
              <w:top w:val="single" w:sz="4" w:space="0" w:color="000000"/>
              <w:left w:val="single" w:sz="4" w:space="0" w:color="000000"/>
              <w:bottom w:val="single" w:sz="4" w:space="0" w:color="000000"/>
              <w:right w:val="single" w:sz="4" w:space="0" w:color="000000"/>
            </w:tcBorders>
            <w:vAlign w:val="center"/>
          </w:tcPr>
          <w:p w14:paraId="44ED778E" w14:textId="77777777" w:rsidR="00203EB8" w:rsidRDefault="00000000">
            <w:pPr>
              <w:jc w:val="center"/>
              <w:rPr>
                <w:sz w:val="22"/>
                <w:szCs w:val="22"/>
              </w:rPr>
            </w:pPr>
            <w:r>
              <w:rPr>
                <w:sz w:val="22"/>
                <w:szCs w:val="22"/>
              </w:rPr>
              <w:t>Min. 135 lm/W při 2700 K</w:t>
            </w:r>
          </w:p>
        </w:tc>
        <w:tc>
          <w:tcPr>
            <w:tcW w:w="1701" w:type="dxa"/>
            <w:tcBorders>
              <w:top w:val="single" w:sz="4" w:space="0" w:color="000000"/>
              <w:left w:val="single" w:sz="4" w:space="0" w:color="000000"/>
              <w:bottom w:val="single" w:sz="4" w:space="0" w:color="000000"/>
              <w:right w:val="single" w:sz="4" w:space="0" w:color="000000"/>
            </w:tcBorders>
            <w:vAlign w:val="center"/>
          </w:tcPr>
          <w:p w14:paraId="65104E09"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3D8EAC1A" w14:textId="77777777" w:rsidR="00203EB8" w:rsidRDefault="00203EB8">
            <w:pPr>
              <w:jc w:val="center"/>
              <w:rPr>
                <w:rFonts w:ascii="Cambria" w:eastAsia="Cambria" w:hAnsi="Cambria" w:cs="Cambria"/>
              </w:rPr>
            </w:pPr>
          </w:p>
        </w:tc>
      </w:tr>
      <w:tr w:rsidR="00203EB8" w14:paraId="108BB41D"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684F0ACC"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Životnost světelných LED zdrojů musí být minimálně L70 100 000 h.</w:t>
            </w:r>
          </w:p>
        </w:tc>
        <w:tc>
          <w:tcPr>
            <w:tcW w:w="1588" w:type="dxa"/>
            <w:tcBorders>
              <w:top w:val="single" w:sz="4" w:space="0" w:color="000000"/>
              <w:left w:val="single" w:sz="4" w:space="0" w:color="000000"/>
              <w:bottom w:val="single" w:sz="4" w:space="0" w:color="000000"/>
              <w:right w:val="single" w:sz="4" w:space="0" w:color="000000"/>
            </w:tcBorders>
            <w:vAlign w:val="center"/>
          </w:tcPr>
          <w:p w14:paraId="3B5E17D7" w14:textId="77777777" w:rsidR="00203EB8" w:rsidRDefault="00000000">
            <w:pPr>
              <w:jc w:val="center"/>
              <w:rPr>
                <w:sz w:val="22"/>
                <w:szCs w:val="22"/>
              </w:rPr>
            </w:pPr>
            <w:r>
              <w:rPr>
                <w:sz w:val="22"/>
                <w:szCs w:val="22"/>
              </w:rPr>
              <w:t>Min. L70</w:t>
            </w:r>
            <w:r>
              <w:rPr>
                <w:sz w:val="22"/>
                <w:szCs w:val="22"/>
              </w:rPr>
              <w:br/>
              <w:t>100 000 h</w:t>
            </w:r>
          </w:p>
        </w:tc>
        <w:tc>
          <w:tcPr>
            <w:tcW w:w="1701" w:type="dxa"/>
            <w:tcBorders>
              <w:top w:val="single" w:sz="4" w:space="0" w:color="000000"/>
              <w:left w:val="single" w:sz="4" w:space="0" w:color="000000"/>
              <w:bottom w:val="single" w:sz="4" w:space="0" w:color="000000"/>
              <w:right w:val="single" w:sz="4" w:space="0" w:color="000000"/>
            </w:tcBorders>
            <w:vAlign w:val="center"/>
          </w:tcPr>
          <w:p w14:paraId="23C563E1"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6695813B" w14:textId="77777777" w:rsidR="00203EB8" w:rsidRDefault="00203EB8">
            <w:pPr>
              <w:jc w:val="center"/>
              <w:rPr>
                <w:rFonts w:ascii="Cambria" w:eastAsia="Cambria" w:hAnsi="Cambria" w:cs="Cambria"/>
              </w:rPr>
            </w:pPr>
          </w:p>
        </w:tc>
      </w:tr>
      <w:tr w:rsidR="00203EB8" w14:paraId="76580F8F"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5A8983CA"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LED čipy musí být typu SMD.</w:t>
            </w:r>
          </w:p>
        </w:tc>
        <w:tc>
          <w:tcPr>
            <w:tcW w:w="1588" w:type="dxa"/>
            <w:tcBorders>
              <w:top w:val="single" w:sz="4" w:space="0" w:color="000000"/>
              <w:left w:val="single" w:sz="4" w:space="0" w:color="000000"/>
              <w:bottom w:val="single" w:sz="4" w:space="0" w:color="000000"/>
              <w:right w:val="single" w:sz="4" w:space="0" w:color="000000"/>
            </w:tcBorders>
            <w:vAlign w:val="center"/>
          </w:tcPr>
          <w:p w14:paraId="6891D29E" w14:textId="77777777" w:rsidR="00203EB8" w:rsidRDefault="00000000">
            <w:pPr>
              <w:jc w:val="center"/>
              <w:rPr>
                <w:sz w:val="22"/>
                <w:szCs w:val="22"/>
              </w:rPr>
            </w:pPr>
            <w:r>
              <w:rPr>
                <w:sz w:val="22"/>
                <w:szCs w:val="22"/>
              </w:rPr>
              <w:t>Typ SMD</w:t>
            </w:r>
          </w:p>
        </w:tc>
        <w:tc>
          <w:tcPr>
            <w:tcW w:w="1701" w:type="dxa"/>
            <w:tcBorders>
              <w:top w:val="single" w:sz="4" w:space="0" w:color="000000"/>
              <w:left w:val="single" w:sz="4" w:space="0" w:color="000000"/>
              <w:bottom w:val="single" w:sz="4" w:space="0" w:color="000000"/>
              <w:right w:val="single" w:sz="4" w:space="0" w:color="000000"/>
            </w:tcBorders>
            <w:vAlign w:val="center"/>
          </w:tcPr>
          <w:p w14:paraId="3D49E95D" w14:textId="77777777" w:rsidR="00203EB8" w:rsidRDefault="00000000">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578A7930" w14:textId="77777777" w:rsidR="00203EB8" w:rsidRDefault="00203EB8">
            <w:pPr>
              <w:jc w:val="center"/>
              <w:rPr>
                <w:rFonts w:ascii="Cambria" w:eastAsia="Cambria" w:hAnsi="Cambria" w:cs="Cambria"/>
              </w:rPr>
            </w:pPr>
          </w:p>
        </w:tc>
      </w:tr>
      <w:tr w:rsidR="00203EB8" w14:paraId="7C604C0D"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2B59DB15"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Světelný tok musí být směrován čočkou, ne reflektorem.</w:t>
            </w:r>
          </w:p>
        </w:tc>
        <w:tc>
          <w:tcPr>
            <w:tcW w:w="1588" w:type="dxa"/>
            <w:tcBorders>
              <w:top w:val="single" w:sz="4" w:space="0" w:color="000000"/>
              <w:left w:val="single" w:sz="4" w:space="0" w:color="000000"/>
              <w:bottom w:val="single" w:sz="4" w:space="0" w:color="000000"/>
              <w:right w:val="single" w:sz="4" w:space="0" w:color="000000"/>
            </w:tcBorders>
            <w:vAlign w:val="center"/>
          </w:tcPr>
          <w:p w14:paraId="31369177"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15775E18" w14:textId="77777777" w:rsidR="00203EB8" w:rsidRDefault="00000000">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9" w:type="dxa"/>
            <w:tcBorders>
              <w:top w:val="single" w:sz="4" w:space="0" w:color="000000"/>
              <w:left w:val="single" w:sz="4" w:space="0" w:color="000000"/>
              <w:bottom w:val="single" w:sz="4" w:space="0" w:color="000000"/>
              <w:right w:val="single" w:sz="4" w:space="0" w:color="000000"/>
            </w:tcBorders>
            <w:vAlign w:val="center"/>
          </w:tcPr>
          <w:p w14:paraId="1F618CB9" w14:textId="77777777" w:rsidR="00203EB8" w:rsidRDefault="00203EB8">
            <w:pPr>
              <w:jc w:val="center"/>
              <w:rPr>
                <w:rFonts w:ascii="Cambria" w:eastAsia="Cambria" w:hAnsi="Cambria" w:cs="Cambria"/>
              </w:rPr>
            </w:pPr>
          </w:p>
        </w:tc>
      </w:tr>
      <w:tr w:rsidR="00203EB8" w14:paraId="4B17D602"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15528D6E"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Různé optické charakteristiky pro typy komunikací.</w:t>
            </w:r>
          </w:p>
        </w:tc>
        <w:tc>
          <w:tcPr>
            <w:tcW w:w="1588" w:type="dxa"/>
            <w:tcBorders>
              <w:top w:val="single" w:sz="4" w:space="0" w:color="000000"/>
              <w:left w:val="single" w:sz="4" w:space="0" w:color="000000"/>
              <w:bottom w:val="single" w:sz="4" w:space="0" w:color="000000"/>
              <w:right w:val="single" w:sz="4" w:space="0" w:color="000000"/>
            </w:tcBorders>
            <w:vAlign w:val="center"/>
          </w:tcPr>
          <w:p w14:paraId="1B086E6F"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2D815804" w14:textId="77777777" w:rsidR="00203EB8" w:rsidRDefault="00000000">
            <w:pPr>
              <w:jc w:val="center"/>
              <w:rPr>
                <w:sz w:val="22"/>
                <w:szCs w:val="22"/>
              </w:rPr>
            </w:pPr>
            <w:r>
              <w:rPr>
                <w:sz w:val="22"/>
                <w:szCs w:val="22"/>
              </w:rPr>
              <w:t xml:space="preserve">ANO </w:t>
            </w:r>
            <w:sdt>
              <w:sdtPr>
                <w:tag w:val="goog_rdk_0"/>
                <w:id w:val="-882332903"/>
              </w:sdtPr>
              <w:sdtContent>
                <w:r>
                  <w:rPr>
                    <w:rFonts w:ascii="Arial Unicode MS" w:eastAsia="Arial Unicode MS" w:hAnsi="Arial Unicode MS" w:cs="Arial Unicode MS"/>
                    <w:sz w:val="22"/>
                    <w:szCs w:val="22"/>
                  </w:rPr>
                  <w:t>☐</w:t>
                </w:r>
              </w:sdtContent>
            </w:sdt>
            <w:r>
              <w:rPr>
                <w:sz w:val="22"/>
                <w:szCs w:val="22"/>
              </w:rPr>
              <w:t xml:space="preserve">/ NE </w:t>
            </w:r>
            <w:sdt>
              <w:sdtPr>
                <w:tag w:val="goog_rdk_1"/>
                <w:id w:val="785155995"/>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561A5410" w14:textId="77777777" w:rsidR="00203EB8" w:rsidRDefault="00203EB8">
            <w:pPr>
              <w:jc w:val="center"/>
              <w:rPr>
                <w:rFonts w:ascii="Cambria" w:eastAsia="Cambria" w:hAnsi="Cambria" w:cs="Cambria"/>
              </w:rPr>
            </w:pPr>
          </w:p>
        </w:tc>
      </w:tr>
      <w:tr w:rsidR="00203EB8" w14:paraId="5EF79678"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6C79EFA7" w14:textId="77777777" w:rsidR="00203EB8" w:rsidRDefault="00000000">
            <w:pPr>
              <w:pBdr>
                <w:top w:val="nil"/>
                <w:left w:val="nil"/>
                <w:bottom w:val="nil"/>
                <w:right w:val="nil"/>
                <w:between w:val="nil"/>
              </w:pBdr>
              <w:spacing w:after="170"/>
              <w:jc w:val="both"/>
              <w:rPr>
                <w:color w:val="000000"/>
                <w:sz w:val="22"/>
                <w:szCs w:val="22"/>
              </w:rPr>
            </w:pPr>
            <w:r>
              <w:rPr>
                <w:sz w:val="22"/>
                <w:szCs w:val="22"/>
              </w:rPr>
              <w:lastRenderedPageBreak/>
              <w:t>Náhradní t</w:t>
            </w:r>
            <w:r>
              <w:rPr>
                <w:color w:val="000000"/>
                <w:sz w:val="22"/>
                <w:szCs w:val="22"/>
              </w:rPr>
              <w:t xml:space="preserve">eplota chromatičnosti </w:t>
            </w:r>
            <w:proofErr w:type="spellStart"/>
            <w:r>
              <w:rPr>
                <w:i/>
                <w:color w:val="000000"/>
                <w:sz w:val="22"/>
                <w:szCs w:val="22"/>
              </w:rPr>
              <w:t>T</w:t>
            </w:r>
            <w:r>
              <w:rPr>
                <w:color w:val="000000"/>
                <w:sz w:val="22"/>
                <w:szCs w:val="22"/>
                <w:vertAlign w:val="subscript"/>
              </w:rPr>
              <w:t>chrom</w:t>
            </w:r>
            <w:proofErr w:type="spellEnd"/>
            <w:r>
              <w:rPr>
                <w:color w:val="000000"/>
                <w:sz w:val="22"/>
                <w:szCs w:val="22"/>
                <w:vertAlign w:val="subscript"/>
              </w:rPr>
              <w:t xml:space="preserve"> </w:t>
            </w:r>
            <w:r>
              <w:rPr>
                <w:color w:val="000000"/>
                <w:sz w:val="22"/>
                <w:szCs w:val="22"/>
              </w:rPr>
              <w:t>musí být maximálně 2700 K.</w:t>
            </w:r>
          </w:p>
        </w:tc>
        <w:tc>
          <w:tcPr>
            <w:tcW w:w="1588" w:type="dxa"/>
            <w:tcBorders>
              <w:top w:val="single" w:sz="4" w:space="0" w:color="000000"/>
              <w:left w:val="single" w:sz="4" w:space="0" w:color="000000"/>
              <w:bottom w:val="single" w:sz="4" w:space="0" w:color="000000"/>
              <w:right w:val="single" w:sz="4" w:space="0" w:color="000000"/>
            </w:tcBorders>
            <w:vAlign w:val="center"/>
          </w:tcPr>
          <w:p w14:paraId="1CEBCD36" w14:textId="77777777" w:rsidR="00203EB8" w:rsidRDefault="00000000">
            <w:pPr>
              <w:jc w:val="center"/>
              <w:rPr>
                <w:sz w:val="22"/>
                <w:szCs w:val="22"/>
              </w:rPr>
            </w:pPr>
            <w:proofErr w:type="spellStart"/>
            <w:r>
              <w:rPr>
                <w:i/>
                <w:sz w:val="22"/>
                <w:szCs w:val="22"/>
              </w:rPr>
              <w:t>T</w:t>
            </w:r>
            <w:r>
              <w:rPr>
                <w:sz w:val="22"/>
                <w:szCs w:val="22"/>
                <w:vertAlign w:val="subscript"/>
              </w:rPr>
              <w:t>chrom</w:t>
            </w:r>
            <w:proofErr w:type="spellEnd"/>
            <w:r>
              <w:rPr>
                <w:rFonts w:ascii="Gungsuh" w:eastAsia="Gungsuh" w:hAnsi="Gungsuh" w:cs="Gungsuh"/>
                <w:sz w:val="22"/>
                <w:szCs w:val="22"/>
              </w:rPr>
              <w:t xml:space="preserve"> ≤ 2700 K</w:t>
            </w:r>
          </w:p>
        </w:tc>
        <w:tc>
          <w:tcPr>
            <w:tcW w:w="1701" w:type="dxa"/>
            <w:tcBorders>
              <w:top w:val="single" w:sz="4" w:space="0" w:color="000000"/>
              <w:left w:val="single" w:sz="4" w:space="0" w:color="000000"/>
              <w:bottom w:val="single" w:sz="4" w:space="0" w:color="000000"/>
              <w:right w:val="single" w:sz="4" w:space="0" w:color="000000"/>
            </w:tcBorders>
            <w:vAlign w:val="center"/>
          </w:tcPr>
          <w:p w14:paraId="1D2C47B1" w14:textId="77777777" w:rsidR="00203EB8" w:rsidRDefault="00000000">
            <w:pPr>
              <w:jc w:val="center"/>
            </w:pPr>
            <w:r>
              <w:rPr>
                <w:sz w:val="22"/>
                <w:szCs w:val="22"/>
              </w:rPr>
              <w:t xml:space="preserve">ANO </w:t>
            </w:r>
            <w:sdt>
              <w:sdtPr>
                <w:tag w:val="goog_rdk_2"/>
                <w:id w:val="-1357659173"/>
              </w:sdtPr>
              <w:sdtContent>
                <w:r>
                  <w:rPr>
                    <w:rFonts w:ascii="Arial Unicode MS" w:eastAsia="Arial Unicode MS" w:hAnsi="Arial Unicode MS" w:cs="Arial Unicode MS"/>
                    <w:sz w:val="22"/>
                    <w:szCs w:val="22"/>
                  </w:rPr>
                  <w:t>☐</w:t>
                </w:r>
              </w:sdtContent>
            </w:sdt>
            <w:r>
              <w:rPr>
                <w:sz w:val="22"/>
                <w:szCs w:val="22"/>
              </w:rPr>
              <w:t xml:space="preserve">/ NE </w:t>
            </w:r>
            <w:sdt>
              <w:sdtPr>
                <w:tag w:val="goog_rdk_3"/>
                <w:id w:val="44728842"/>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46C7182F" w14:textId="77777777" w:rsidR="00203EB8" w:rsidRDefault="00203EB8">
            <w:pPr>
              <w:jc w:val="center"/>
              <w:rPr>
                <w:rFonts w:ascii="Cambria" w:eastAsia="Cambria" w:hAnsi="Cambria" w:cs="Cambria"/>
              </w:rPr>
            </w:pPr>
          </w:p>
        </w:tc>
      </w:tr>
      <w:tr w:rsidR="00203EB8" w14:paraId="5E8597AF"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5B5459CD"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 xml:space="preserve">Index podání barev </w:t>
            </w:r>
            <w:proofErr w:type="spellStart"/>
            <w:r>
              <w:rPr>
                <w:i/>
                <w:color w:val="000000"/>
                <w:sz w:val="22"/>
                <w:szCs w:val="22"/>
              </w:rPr>
              <w:t>Ra</w:t>
            </w:r>
            <w:proofErr w:type="spellEnd"/>
            <w:r>
              <w:rPr>
                <w:color w:val="000000"/>
                <w:sz w:val="22"/>
                <w:szCs w:val="22"/>
              </w:rPr>
              <w:t xml:space="preserve"> musí být větší</w:t>
            </w:r>
            <w:r>
              <w:rPr>
                <w:color w:val="000000"/>
                <w:sz w:val="22"/>
                <w:szCs w:val="22"/>
              </w:rPr>
              <w:br/>
              <w:t>nebo roven 70.</w:t>
            </w:r>
          </w:p>
        </w:tc>
        <w:tc>
          <w:tcPr>
            <w:tcW w:w="1588" w:type="dxa"/>
            <w:tcBorders>
              <w:top w:val="single" w:sz="4" w:space="0" w:color="000000"/>
              <w:left w:val="single" w:sz="4" w:space="0" w:color="000000"/>
              <w:bottom w:val="single" w:sz="4" w:space="0" w:color="000000"/>
              <w:right w:val="single" w:sz="4" w:space="0" w:color="000000"/>
            </w:tcBorders>
            <w:vAlign w:val="center"/>
          </w:tcPr>
          <w:p w14:paraId="4E05F001" w14:textId="77777777" w:rsidR="00203EB8" w:rsidRDefault="00000000">
            <w:pPr>
              <w:jc w:val="center"/>
              <w:rPr>
                <w:sz w:val="22"/>
                <w:szCs w:val="22"/>
              </w:rPr>
            </w:pPr>
            <w:proofErr w:type="spellStart"/>
            <w:r>
              <w:rPr>
                <w:rFonts w:ascii="Gungsuh" w:eastAsia="Gungsuh" w:hAnsi="Gungsuh" w:cs="Gungsuh"/>
                <w:sz w:val="22"/>
                <w:szCs w:val="22"/>
              </w:rPr>
              <w:t>Ra</w:t>
            </w:r>
            <w:proofErr w:type="spellEnd"/>
            <w:r>
              <w:rPr>
                <w:rFonts w:ascii="Gungsuh" w:eastAsia="Gungsuh" w:hAnsi="Gungsuh" w:cs="Gungsuh"/>
                <w:sz w:val="22"/>
                <w:szCs w:val="22"/>
              </w:rPr>
              <w:t xml:space="preserve"> ≥ 70</w:t>
            </w:r>
          </w:p>
        </w:tc>
        <w:tc>
          <w:tcPr>
            <w:tcW w:w="1701" w:type="dxa"/>
            <w:tcBorders>
              <w:top w:val="single" w:sz="4" w:space="0" w:color="000000"/>
              <w:left w:val="single" w:sz="4" w:space="0" w:color="000000"/>
              <w:bottom w:val="single" w:sz="4" w:space="0" w:color="000000"/>
              <w:right w:val="single" w:sz="4" w:space="0" w:color="000000"/>
            </w:tcBorders>
            <w:vAlign w:val="center"/>
          </w:tcPr>
          <w:p w14:paraId="54D52ABB" w14:textId="77777777" w:rsidR="00203EB8" w:rsidRDefault="00000000">
            <w:pPr>
              <w:jc w:val="center"/>
            </w:pPr>
            <w:r>
              <w:rPr>
                <w:sz w:val="22"/>
                <w:szCs w:val="22"/>
              </w:rPr>
              <w:t xml:space="preserve">ANO </w:t>
            </w:r>
            <w:sdt>
              <w:sdtPr>
                <w:tag w:val="goog_rdk_4"/>
                <w:id w:val="620969316"/>
              </w:sdtPr>
              <w:sdtContent>
                <w:r>
                  <w:rPr>
                    <w:rFonts w:ascii="Arial Unicode MS" w:eastAsia="Arial Unicode MS" w:hAnsi="Arial Unicode MS" w:cs="Arial Unicode MS"/>
                    <w:sz w:val="22"/>
                    <w:szCs w:val="22"/>
                  </w:rPr>
                  <w:t>☐</w:t>
                </w:r>
              </w:sdtContent>
            </w:sdt>
            <w:r>
              <w:rPr>
                <w:sz w:val="22"/>
                <w:szCs w:val="22"/>
              </w:rPr>
              <w:t xml:space="preserve">/ NE </w:t>
            </w:r>
            <w:sdt>
              <w:sdtPr>
                <w:tag w:val="goog_rdk_5"/>
                <w:id w:val="-2032802382"/>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10D53602" w14:textId="77777777" w:rsidR="00203EB8" w:rsidRDefault="00203EB8">
            <w:pPr>
              <w:jc w:val="center"/>
              <w:rPr>
                <w:rFonts w:ascii="Cambria" w:eastAsia="Cambria" w:hAnsi="Cambria" w:cs="Cambria"/>
              </w:rPr>
            </w:pPr>
          </w:p>
        </w:tc>
      </w:tr>
      <w:tr w:rsidR="00203EB8" w14:paraId="1FD4DE4A"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4618EDD0"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 xml:space="preserve">BACKLIGHT CONTROL </w:t>
            </w:r>
          </w:p>
        </w:tc>
        <w:tc>
          <w:tcPr>
            <w:tcW w:w="1588" w:type="dxa"/>
            <w:tcBorders>
              <w:top w:val="single" w:sz="4" w:space="0" w:color="000000"/>
              <w:left w:val="single" w:sz="4" w:space="0" w:color="000000"/>
              <w:bottom w:val="single" w:sz="4" w:space="0" w:color="000000"/>
              <w:right w:val="single" w:sz="4" w:space="0" w:color="000000"/>
            </w:tcBorders>
            <w:vAlign w:val="center"/>
          </w:tcPr>
          <w:p w14:paraId="45682B37" w14:textId="77777777" w:rsidR="00203EB8" w:rsidRDefault="00000000">
            <w:pPr>
              <w:jc w:val="cente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484EB0FA" w14:textId="77777777" w:rsidR="00203EB8" w:rsidRDefault="00000000">
            <w:pPr>
              <w:jc w:val="center"/>
              <w:rPr>
                <w:sz w:val="22"/>
                <w:szCs w:val="22"/>
              </w:rPr>
            </w:pPr>
            <w:r>
              <w:rPr>
                <w:sz w:val="22"/>
                <w:szCs w:val="22"/>
              </w:rPr>
              <w:t xml:space="preserve">ANO </w:t>
            </w:r>
            <w:sdt>
              <w:sdtPr>
                <w:tag w:val="goog_rdk_6"/>
                <w:id w:val="1098844316"/>
              </w:sdtPr>
              <w:sdtContent>
                <w:r>
                  <w:rPr>
                    <w:rFonts w:ascii="Arial Unicode MS" w:eastAsia="Arial Unicode MS" w:hAnsi="Arial Unicode MS" w:cs="Arial Unicode MS"/>
                    <w:sz w:val="22"/>
                    <w:szCs w:val="22"/>
                  </w:rPr>
                  <w:t>☐</w:t>
                </w:r>
              </w:sdtContent>
            </w:sdt>
            <w:r>
              <w:rPr>
                <w:sz w:val="22"/>
                <w:szCs w:val="22"/>
              </w:rPr>
              <w:t xml:space="preserve">/ NE </w:t>
            </w:r>
            <w:sdt>
              <w:sdtPr>
                <w:tag w:val="goog_rdk_7"/>
                <w:id w:val="-1551680944"/>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0DE8320D" w14:textId="77777777" w:rsidR="00203EB8" w:rsidRDefault="00203EB8">
            <w:pPr>
              <w:jc w:val="center"/>
              <w:rPr>
                <w:rFonts w:ascii="Cambria" w:eastAsia="Cambria" w:hAnsi="Cambria" w:cs="Cambria"/>
              </w:rPr>
            </w:pPr>
          </w:p>
        </w:tc>
      </w:tr>
      <w:tr w:rsidR="00203EB8" w14:paraId="42646F5D" w14:textId="77777777">
        <w:trPr>
          <w:trHeight w:val="463"/>
        </w:trPr>
        <w:tc>
          <w:tcPr>
            <w:tcW w:w="9287" w:type="dxa"/>
            <w:gridSpan w:val="4"/>
            <w:tcBorders>
              <w:top w:val="single" w:sz="4" w:space="0" w:color="000000"/>
              <w:left w:val="single" w:sz="4" w:space="0" w:color="000000"/>
              <w:bottom w:val="single" w:sz="4" w:space="0" w:color="000000"/>
              <w:right w:val="single" w:sz="4" w:space="0" w:color="000000"/>
            </w:tcBorders>
            <w:vAlign w:val="center"/>
          </w:tcPr>
          <w:p w14:paraId="44606DE3" w14:textId="77777777" w:rsidR="00203EB8" w:rsidRDefault="00000000">
            <w:pPr>
              <w:jc w:val="center"/>
              <w:rPr>
                <w:i/>
                <w:sz w:val="22"/>
                <w:szCs w:val="22"/>
              </w:rPr>
            </w:pPr>
            <w:r>
              <w:rPr>
                <w:i/>
                <w:sz w:val="22"/>
                <w:szCs w:val="22"/>
              </w:rPr>
              <w:t>Elektrické parametry</w:t>
            </w:r>
          </w:p>
        </w:tc>
      </w:tr>
      <w:tr w:rsidR="00203EB8" w14:paraId="06A81324"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22110AB8" w14:textId="77777777" w:rsidR="00203EB8" w:rsidRDefault="00000000">
            <w:pPr>
              <w:jc w:val="both"/>
              <w:rPr>
                <w:sz w:val="22"/>
                <w:szCs w:val="22"/>
              </w:rPr>
            </w:pPr>
            <w:r>
              <w:rPr>
                <w:sz w:val="22"/>
                <w:szCs w:val="22"/>
              </w:rPr>
              <w:t>Svítidlo musí být vybaveno přípravou pro instalaci trubičkové pojistky v případě montáže na nadzemní vedení s možností provozu bez ní v ostatních případech.</w:t>
            </w:r>
          </w:p>
        </w:tc>
        <w:tc>
          <w:tcPr>
            <w:tcW w:w="1588" w:type="dxa"/>
            <w:tcBorders>
              <w:top w:val="single" w:sz="4" w:space="0" w:color="000000"/>
              <w:left w:val="single" w:sz="4" w:space="0" w:color="000000"/>
              <w:bottom w:val="single" w:sz="4" w:space="0" w:color="000000"/>
              <w:right w:val="single" w:sz="4" w:space="0" w:color="000000"/>
            </w:tcBorders>
            <w:vAlign w:val="center"/>
          </w:tcPr>
          <w:p w14:paraId="02D4F6B6"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3F094AA1" w14:textId="77777777" w:rsidR="00203EB8" w:rsidRDefault="00000000">
            <w:pPr>
              <w:jc w:val="center"/>
            </w:pPr>
            <w:r>
              <w:rPr>
                <w:sz w:val="22"/>
                <w:szCs w:val="22"/>
              </w:rPr>
              <w:t xml:space="preserve">ANO </w:t>
            </w:r>
            <w:sdt>
              <w:sdtPr>
                <w:tag w:val="goog_rdk_8"/>
                <w:id w:val="1499691285"/>
              </w:sdtPr>
              <w:sdtContent>
                <w:r>
                  <w:rPr>
                    <w:rFonts w:ascii="Arial Unicode MS" w:eastAsia="Arial Unicode MS" w:hAnsi="Arial Unicode MS" w:cs="Arial Unicode MS"/>
                    <w:sz w:val="22"/>
                    <w:szCs w:val="22"/>
                  </w:rPr>
                  <w:t>☐</w:t>
                </w:r>
              </w:sdtContent>
            </w:sdt>
            <w:r>
              <w:rPr>
                <w:sz w:val="22"/>
                <w:szCs w:val="22"/>
              </w:rPr>
              <w:t xml:space="preserve">/ NE </w:t>
            </w:r>
            <w:sdt>
              <w:sdtPr>
                <w:tag w:val="goog_rdk_9"/>
                <w:id w:val="-2028391330"/>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6280EA44" w14:textId="77777777" w:rsidR="00203EB8" w:rsidRDefault="00203EB8">
            <w:pPr>
              <w:jc w:val="center"/>
              <w:rPr>
                <w:rFonts w:ascii="Cambria" w:eastAsia="Cambria" w:hAnsi="Cambria" w:cs="Cambria"/>
              </w:rPr>
            </w:pPr>
          </w:p>
        </w:tc>
      </w:tr>
      <w:tr w:rsidR="00203EB8" w14:paraId="130D0F59"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78F2F6C9" w14:textId="77777777" w:rsidR="00203EB8" w:rsidRDefault="00000000">
            <w:pPr>
              <w:jc w:val="both"/>
              <w:rPr>
                <w:sz w:val="22"/>
                <w:szCs w:val="22"/>
              </w:rPr>
            </w:pPr>
            <w:r>
              <w:rPr>
                <w:sz w:val="22"/>
                <w:szCs w:val="22"/>
              </w:rPr>
              <w:t>Odpojení napájení při otevření servisní části svítidla.</w:t>
            </w:r>
          </w:p>
        </w:tc>
        <w:tc>
          <w:tcPr>
            <w:tcW w:w="1588" w:type="dxa"/>
            <w:tcBorders>
              <w:top w:val="single" w:sz="4" w:space="0" w:color="000000"/>
              <w:left w:val="single" w:sz="4" w:space="0" w:color="000000"/>
              <w:bottom w:val="single" w:sz="4" w:space="0" w:color="000000"/>
              <w:right w:val="single" w:sz="4" w:space="0" w:color="000000"/>
            </w:tcBorders>
            <w:vAlign w:val="center"/>
          </w:tcPr>
          <w:p w14:paraId="1BF26B64"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3E0EA43C" w14:textId="77777777" w:rsidR="00203EB8" w:rsidRDefault="00000000">
            <w:pPr>
              <w:jc w:val="center"/>
              <w:rPr>
                <w:sz w:val="22"/>
                <w:szCs w:val="22"/>
              </w:rPr>
            </w:pPr>
            <w:r>
              <w:rPr>
                <w:sz w:val="22"/>
                <w:szCs w:val="22"/>
              </w:rPr>
              <w:t xml:space="preserve">ANO </w:t>
            </w:r>
            <w:sdt>
              <w:sdtPr>
                <w:tag w:val="goog_rdk_10"/>
                <w:id w:val="1276140172"/>
              </w:sdtPr>
              <w:sdtContent>
                <w:r>
                  <w:rPr>
                    <w:rFonts w:ascii="Arial Unicode MS" w:eastAsia="Arial Unicode MS" w:hAnsi="Arial Unicode MS" w:cs="Arial Unicode MS"/>
                    <w:sz w:val="22"/>
                    <w:szCs w:val="22"/>
                  </w:rPr>
                  <w:t>☐</w:t>
                </w:r>
              </w:sdtContent>
            </w:sdt>
            <w:r>
              <w:rPr>
                <w:sz w:val="22"/>
                <w:szCs w:val="22"/>
              </w:rPr>
              <w:t xml:space="preserve">/ NE </w:t>
            </w:r>
            <w:sdt>
              <w:sdtPr>
                <w:tag w:val="goog_rdk_11"/>
                <w:id w:val="369340659"/>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52BF6185" w14:textId="77777777" w:rsidR="00203EB8" w:rsidRDefault="00203EB8">
            <w:pPr>
              <w:jc w:val="center"/>
              <w:rPr>
                <w:rFonts w:ascii="Cambria" w:eastAsia="Cambria" w:hAnsi="Cambria" w:cs="Cambria"/>
              </w:rPr>
            </w:pPr>
          </w:p>
        </w:tc>
      </w:tr>
      <w:tr w:rsidR="00203EB8" w14:paraId="1DFD1034"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77128F9D" w14:textId="77777777" w:rsidR="00203EB8" w:rsidRDefault="00000000">
            <w:pPr>
              <w:pBdr>
                <w:top w:val="nil"/>
                <w:left w:val="nil"/>
                <w:bottom w:val="nil"/>
                <w:right w:val="nil"/>
                <w:between w:val="nil"/>
              </w:pBdr>
              <w:spacing w:after="170"/>
              <w:jc w:val="both"/>
              <w:rPr>
                <w:color w:val="000000"/>
                <w:sz w:val="22"/>
                <w:szCs w:val="22"/>
              </w:rPr>
            </w:pPr>
            <w:r>
              <w:rPr>
                <w:color w:val="000000"/>
                <w:sz w:val="22"/>
                <w:szCs w:val="22"/>
              </w:rPr>
              <w:t>Požadavky na ochranu předřadné části jsou: přepěťová ochrana, proudová ochrana, zkratová ochranu s automatickou obnovou činnosti a tepelná ochrana.</w:t>
            </w:r>
          </w:p>
        </w:tc>
        <w:tc>
          <w:tcPr>
            <w:tcW w:w="1588" w:type="dxa"/>
            <w:tcBorders>
              <w:top w:val="single" w:sz="4" w:space="0" w:color="000000"/>
              <w:left w:val="single" w:sz="4" w:space="0" w:color="000000"/>
              <w:bottom w:val="single" w:sz="4" w:space="0" w:color="000000"/>
              <w:right w:val="single" w:sz="4" w:space="0" w:color="000000"/>
            </w:tcBorders>
            <w:vAlign w:val="center"/>
          </w:tcPr>
          <w:p w14:paraId="1E1C626A" w14:textId="77777777" w:rsidR="00203EB8" w:rsidRDefault="00000000">
            <w:pPr>
              <w:jc w:val="center"/>
              <w:rPr>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41F83108" w14:textId="77777777" w:rsidR="00203EB8" w:rsidRDefault="00000000">
            <w:pPr>
              <w:jc w:val="center"/>
            </w:pPr>
            <w:r>
              <w:rPr>
                <w:sz w:val="22"/>
                <w:szCs w:val="22"/>
              </w:rPr>
              <w:t xml:space="preserve">ANO </w:t>
            </w:r>
            <w:sdt>
              <w:sdtPr>
                <w:tag w:val="goog_rdk_12"/>
                <w:id w:val="-1226675689"/>
              </w:sdtPr>
              <w:sdtContent>
                <w:r>
                  <w:rPr>
                    <w:rFonts w:ascii="Arial Unicode MS" w:eastAsia="Arial Unicode MS" w:hAnsi="Arial Unicode MS" w:cs="Arial Unicode MS"/>
                    <w:sz w:val="22"/>
                    <w:szCs w:val="22"/>
                  </w:rPr>
                  <w:t>☐</w:t>
                </w:r>
              </w:sdtContent>
            </w:sdt>
            <w:r>
              <w:rPr>
                <w:sz w:val="22"/>
                <w:szCs w:val="22"/>
              </w:rPr>
              <w:t xml:space="preserve">/ NE </w:t>
            </w:r>
            <w:sdt>
              <w:sdtPr>
                <w:tag w:val="goog_rdk_13"/>
                <w:id w:val="1565298125"/>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697DE668" w14:textId="77777777" w:rsidR="00203EB8" w:rsidRDefault="00203EB8">
            <w:pPr>
              <w:jc w:val="center"/>
              <w:rPr>
                <w:rFonts w:ascii="Cambria" w:eastAsia="Cambria" w:hAnsi="Cambria" w:cs="Cambria"/>
              </w:rPr>
            </w:pPr>
          </w:p>
        </w:tc>
      </w:tr>
      <w:tr w:rsidR="00203EB8" w14:paraId="4EF65600"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10636E5D" w14:textId="7F5E7363" w:rsidR="00203EB8" w:rsidRDefault="00000000">
            <w:pPr>
              <w:pBdr>
                <w:top w:val="nil"/>
                <w:left w:val="nil"/>
                <w:bottom w:val="nil"/>
                <w:right w:val="nil"/>
                <w:between w:val="nil"/>
              </w:pBdr>
              <w:spacing w:after="170"/>
              <w:rPr>
                <w:color w:val="000000"/>
                <w:sz w:val="22"/>
                <w:szCs w:val="22"/>
              </w:rPr>
            </w:pPr>
            <w:r>
              <w:rPr>
                <w:color w:val="000000"/>
                <w:sz w:val="22"/>
                <w:szCs w:val="22"/>
              </w:rPr>
              <w:t>Předřadník musí být v hliníkovém provedení s krytím minimálně IP 6</w:t>
            </w:r>
            <w:r w:rsidR="003942AC">
              <w:rPr>
                <w:color w:val="000000"/>
                <w:sz w:val="22"/>
                <w:szCs w:val="22"/>
              </w:rPr>
              <w:t>6</w:t>
            </w:r>
            <w:r>
              <w:rPr>
                <w:color w:val="000000"/>
                <w:sz w:val="22"/>
                <w:szCs w:val="22"/>
              </w:rPr>
              <w:t>.</w:t>
            </w:r>
          </w:p>
        </w:tc>
        <w:tc>
          <w:tcPr>
            <w:tcW w:w="1588" w:type="dxa"/>
            <w:tcBorders>
              <w:top w:val="single" w:sz="4" w:space="0" w:color="000000"/>
              <w:left w:val="single" w:sz="4" w:space="0" w:color="000000"/>
              <w:bottom w:val="single" w:sz="4" w:space="0" w:color="000000"/>
              <w:right w:val="single" w:sz="4" w:space="0" w:color="000000"/>
            </w:tcBorders>
            <w:vAlign w:val="center"/>
          </w:tcPr>
          <w:p w14:paraId="518DA699" w14:textId="1FE94206" w:rsidR="00203EB8" w:rsidRDefault="00000000">
            <w:pPr>
              <w:jc w:val="center"/>
              <w:rPr>
                <w:sz w:val="22"/>
                <w:szCs w:val="22"/>
              </w:rPr>
            </w:pPr>
            <w:r>
              <w:rPr>
                <w:sz w:val="22"/>
                <w:szCs w:val="22"/>
              </w:rPr>
              <w:t>Min. IP6</w:t>
            </w:r>
            <w:r w:rsidR="003942AC">
              <w:rPr>
                <w:sz w:val="22"/>
                <w:szCs w:val="22"/>
              </w:rPr>
              <w:t>6</w:t>
            </w:r>
          </w:p>
        </w:tc>
        <w:tc>
          <w:tcPr>
            <w:tcW w:w="1701" w:type="dxa"/>
            <w:tcBorders>
              <w:top w:val="single" w:sz="4" w:space="0" w:color="000000"/>
              <w:left w:val="single" w:sz="4" w:space="0" w:color="000000"/>
              <w:bottom w:val="single" w:sz="4" w:space="0" w:color="000000"/>
              <w:right w:val="single" w:sz="4" w:space="0" w:color="000000"/>
            </w:tcBorders>
            <w:vAlign w:val="center"/>
          </w:tcPr>
          <w:p w14:paraId="423D19FE" w14:textId="77777777" w:rsidR="00203EB8" w:rsidRDefault="00000000">
            <w:pPr>
              <w:jc w:val="center"/>
            </w:pPr>
            <w:r>
              <w:rPr>
                <w:sz w:val="22"/>
                <w:szCs w:val="22"/>
              </w:rPr>
              <w:t xml:space="preserve">ANO </w:t>
            </w:r>
            <w:sdt>
              <w:sdtPr>
                <w:tag w:val="goog_rdk_14"/>
                <w:id w:val="1119575627"/>
              </w:sdtPr>
              <w:sdtContent>
                <w:r>
                  <w:rPr>
                    <w:rFonts w:ascii="Arial Unicode MS" w:eastAsia="Arial Unicode MS" w:hAnsi="Arial Unicode MS" w:cs="Arial Unicode MS"/>
                    <w:sz w:val="22"/>
                    <w:szCs w:val="22"/>
                  </w:rPr>
                  <w:t>☐</w:t>
                </w:r>
              </w:sdtContent>
            </w:sdt>
            <w:r>
              <w:rPr>
                <w:sz w:val="22"/>
                <w:szCs w:val="22"/>
              </w:rPr>
              <w:t xml:space="preserve">/ NE </w:t>
            </w:r>
            <w:sdt>
              <w:sdtPr>
                <w:tag w:val="goog_rdk_15"/>
                <w:id w:val="-1049755267"/>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3D1AFA05" w14:textId="77777777" w:rsidR="00203EB8" w:rsidRDefault="00203EB8">
            <w:pPr>
              <w:jc w:val="center"/>
              <w:rPr>
                <w:rFonts w:ascii="Cambria" w:eastAsia="Cambria" w:hAnsi="Cambria" w:cs="Cambria"/>
              </w:rPr>
            </w:pPr>
          </w:p>
        </w:tc>
      </w:tr>
      <w:tr w:rsidR="00203EB8" w14:paraId="074B7794"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5B4E2314" w14:textId="77777777" w:rsidR="00203EB8" w:rsidRDefault="00000000">
            <w:pPr>
              <w:jc w:val="both"/>
              <w:rPr>
                <w:sz w:val="22"/>
                <w:szCs w:val="22"/>
              </w:rPr>
            </w:pPr>
            <w:r>
              <w:rPr>
                <w:sz w:val="22"/>
                <w:szCs w:val="22"/>
              </w:rPr>
              <w:t xml:space="preserve">Účiník napájecího zdroje </w:t>
            </w:r>
            <w:proofErr w:type="spellStart"/>
            <w:r>
              <w:rPr>
                <w:i/>
                <w:sz w:val="22"/>
                <w:szCs w:val="22"/>
              </w:rPr>
              <w:t>cosφ</w:t>
            </w:r>
            <w:proofErr w:type="spellEnd"/>
            <w:r>
              <w:rPr>
                <w:sz w:val="22"/>
                <w:szCs w:val="22"/>
              </w:rPr>
              <w:t xml:space="preserve"> musí být větší</w:t>
            </w:r>
            <w:r>
              <w:rPr>
                <w:sz w:val="22"/>
                <w:szCs w:val="22"/>
              </w:rPr>
              <w:br/>
              <w:t>než 0,95.</w:t>
            </w:r>
          </w:p>
        </w:tc>
        <w:tc>
          <w:tcPr>
            <w:tcW w:w="1588" w:type="dxa"/>
            <w:tcBorders>
              <w:top w:val="single" w:sz="4" w:space="0" w:color="000000"/>
              <w:left w:val="single" w:sz="4" w:space="0" w:color="000000"/>
              <w:bottom w:val="single" w:sz="4" w:space="0" w:color="000000"/>
              <w:right w:val="single" w:sz="4" w:space="0" w:color="000000"/>
            </w:tcBorders>
            <w:vAlign w:val="center"/>
          </w:tcPr>
          <w:p w14:paraId="5FA49160" w14:textId="77777777" w:rsidR="00203EB8" w:rsidRDefault="00000000">
            <w:pPr>
              <w:jc w:val="center"/>
              <w:rPr>
                <w:sz w:val="22"/>
                <w:szCs w:val="22"/>
              </w:rPr>
            </w:pPr>
            <w:proofErr w:type="spellStart"/>
            <w:r>
              <w:rPr>
                <w:i/>
                <w:sz w:val="22"/>
                <w:szCs w:val="22"/>
              </w:rPr>
              <w:t>cosφ</w:t>
            </w:r>
            <w:proofErr w:type="spellEnd"/>
            <w:r>
              <w:rPr>
                <w:sz w:val="22"/>
                <w:szCs w:val="22"/>
              </w:rPr>
              <w:t xml:space="preserve"> &gt; 0,95</w:t>
            </w:r>
          </w:p>
        </w:tc>
        <w:tc>
          <w:tcPr>
            <w:tcW w:w="1701" w:type="dxa"/>
            <w:tcBorders>
              <w:top w:val="single" w:sz="4" w:space="0" w:color="000000"/>
              <w:left w:val="single" w:sz="4" w:space="0" w:color="000000"/>
              <w:bottom w:val="single" w:sz="4" w:space="0" w:color="000000"/>
              <w:right w:val="single" w:sz="4" w:space="0" w:color="000000"/>
            </w:tcBorders>
            <w:vAlign w:val="center"/>
          </w:tcPr>
          <w:p w14:paraId="476A0B48" w14:textId="77777777" w:rsidR="00203EB8" w:rsidRDefault="00000000">
            <w:pPr>
              <w:jc w:val="center"/>
            </w:pPr>
            <w:r>
              <w:rPr>
                <w:sz w:val="22"/>
                <w:szCs w:val="22"/>
              </w:rPr>
              <w:t xml:space="preserve">ANO </w:t>
            </w:r>
            <w:sdt>
              <w:sdtPr>
                <w:tag w:val="goog_rdk_16"/>
                <w:id w:val="1812199763"/>
              </w:sdtPr>
              <w:sdtContent>
                <w:r>
                  <w:rPr>
                    <w:rFonts w:ascii="Arial Unicode MS" w:eastAsia="Arial Unicode MS" w:hAnsi="Arial Unicode MS" w:cs="Arial Unicode MS"/>
                    <w:sz w:val="22"/>
                    <w:szCs w:val="22"/>
                  </w:rPr>
                  <w:t>☐</w:t>
                </w:r>
              </w:sdtContent>
            </w:sdt>
            <w:r>
              <w:rPr>
                <w:sz w:val="22"/>
                <w:szCs w:val="22"/>
              </w:rPr>
              <w:t xml:space="preserve">/ NE </w:t>
            </w:r>
            <w:sdt>
              <w:sdtPr>
                <w:tag w:val="goog_rdk_17"/>
                <w:id w:val="1328102407"/>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4A3FA937" w14:textId="77777777" w:rsidR="00203EB8" w:rsidRDefault="00203EB8">
            <w:pPr>
              <w:jc w:val="center"/>
              <w:rPr>
                <w:rFonts w:ascii="Cambria" w:eastAsia="Cambria" w:hAnsi="Cambria" w:cs="Cambria"/>
              </w:rPr>
            </w:pPr>
          </w:p>
        </w:tc>
      </w:tr>
      <w:tr w:rsidR="00203EB8" w14:paraId="7CC46F86"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27D6E18E" w14:textId="04AECE47" w:rsidR="00203EB8" w:rsidRPr="000F1862" w:rsidRDefault="00000000" w:rsidP="000F1862">
            <w:pPr>
              <w:jc w:val="both"/>
            </w:pPr>
            <w:r>
              <w:rPr>
                <w:color w:val="00000A"/>
                <w:sz w:val="22"/>
                <w:szCs w:val="22"/>
              </w:rPr>
              <w:t>Svítidla musí být vybave</w:t>
            </w:r>
            <w:r w:rsidR="000F1862">
              <w:rPr>
                <w:color w:val="00000A"/>
                <w:sz w:val="22"/>
                <w:szCs w:val="22"/>
              </w:rPr>
              <w:t xml:space="preserve">na předřadníkem s možností nastavení </w:t>
            </w:r>
            <w:proofErr w:type="spellStart"/>
            <w:r w:rsidR="000F1862">
              <w:rPr>
                <w:color w:val="00000A"/>
                <w:sz w:val="22"/>
                <w:szCs w:val="22"/>
              </w:rPr>
              <w:t>stmívacího</w:t>
            </w:r>
            <w:proofErr w:type="spellEnd"/>
            <w:r w:rsidR="000F1862">
              <w:rPr>
                <w:color w:val="00000A"/>
                <w:sz w:val="22"/>
                <w:szCs w:val="22"/>
              </w:rPr>
              <w:t xml:space="preserve"> profilu.</w:t>
            </w:r>
          </w:p>
        </w:tc>
        <w:tc>
          <w:tcPr>
            <w:tcW w:w="1588" w:type="dxa"/>
            <w:tcBorders>
              <w:top w:val="single" w:sz="4" w:space="0" w:color="000000"/>
              <w:left w:val="single" w:sz="4" w:space="0" w:color="000000"/>
              <w:bottom w:val="single" w:sz="4" w:space="0" w:color="000000"/>
              <w:right w:val="single" w:sz="4" w:space="0" w:color="000000"/>
            </w:tcBorders>
            <w:vAlign w:val="center"/>
          </w:tcPr>
          <w:p w14:paraId="7997CE16" w14:textId="77777777" w:rsidR="00203EB8" w:rsidRDefault="00000000">
            <w:pPr>
              <w:jc w:val="center"/>
              <w:rPr>
                <w:i/>
                <w:sz w:val="22"/>
                <w:szCs w:val="22"/>
              </w:rPr>
            </w:pPr>
            <w:r>
              <w:rPr>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4FCA2976" w14:textId="77777777" w:rsidR="00203EB8" w:rsidRDefault="00000000">
            <w:pPr>
              <w:jc w:val="center"/>
              <w:rPr>
                <w:sz w:val="22"/>
                <w:szCs w:val="22"/>
              </w:rPr>
            </w:pPr>
            <w:r>
              <w:rPr>
                <w:sz w:val="22"/>
                <w:szCs w:val="22"/>
              </w:rPr>
              <w:t xml:space="preserve">ANO </w:t>
            </w:r>
            <w:sdt>
              <w:sdtPr>
                <w:tag w:val="goog_rdk_18"/>
                <w:id w:val="972570936"/>
              </w:sdtPr>
              <w:sdtContent>
                <w:r>
                  <w:rPr>
                    <w:rFonts w:ascii="Arial Unicode MS" w:eastAsia="Arial Unicode MS" w:hAnsi="Arial Unicode MS" w:cs="Arial Unicode MS"/>
                    <w:sz w:val="22"/>
                    <w:szCs w:val="22"/>
                  </w:rPr>
                  <w:t>☐</w:t>
                </w:r>
              </w:sdtContent>
            </w:sdt>
            <w:r>
              <w:rPr>
                <w:sz w:val="22"/>
                <w:szCs w:val="22"/>
              </w:rPr>
              <w:t xml:space="preserve">/ NE </w:t>
            </w:r>
            <w:sdt>
              <w:sdtPr>
                <w:tag w:val="goog_rdk_19"/>
                <w:id w:val="1239756776"/>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19A57D4B" w14:textId="77777777" w:rsidR="00203EB8" w:rsidRDefault="00203EB8">
            <w:pPr>
              <w:jc w:val="center"/>
              <w:rPr>
                <w:rFonts w:ascii="Cambria" w:eastAsia="Cambria" w:hAnsi="Cambria" w:cs="Cambria"/>
              </w:rPr>
            </w:pPr>
          </w:p>
        </w:tc>
      </w:tr>
      <w:tr w:rsidR="00203EB8" w14:paraId="554F3F40" w14:textId="77777777">
        <w:trPr>
          <w:trHeight w:val="517"/>
        </w:trPr>
        <w:tc>
          <w:tcPr>
            <w:tcW w:w="4219" w:type="dxa"/>
            <w:tcBorders>
              <w:top w:val="single" w:sz="4" w:space="0" w:color="000000"/>
              <w:left w:val="single" w:sz="4" w:space="0" w:color="000000"/>
              <w:bottom w:val="single" w:sz="4" w:space="0" w:color="000000"/>
              <w:right w:val="single" w:sz="4" w:space="0" w:color="000000"/>
            </w:tcBorders>
            <w:vAlign w:val="center"/>
          </w:tcPr>
          <w:p w14:paraId="16F75A3F" w14:textId="77777777" w:rsidR="00203EB8" w:rsidRDefault="00000000">
            <w:pPr>
              <w:jc w:val="both"/>
              <w:rPr>
                <w:rFonts w:ascii="Calibri" w:eastAsia="Calibri" w:hAnsi="Calibri" w:cs="Calibri"/>
                <w:sz w:val="22"/>
                <w:szCs w:val="22"/>
              </w:rPr>
            </w:pPr>
            <w:r>
              <w:rPr>
                <w:rFonts w:ascii="Calibri" w:eastAsia="Calibri" w:hAnsi="Calibri" w:cs="Calibri"/>
                <w:sz w:val="22"/>
                <w:szCs w:val="22"/>
              </w:rPr>
              <w:t>Svítidlo musí být vybavené předřadníkem s funkcí CLO (constant lumen output)</w:t>
            </w:r>
          </w:p>
        </w:tc>
        <w:tc>
          <w:tcPr>
            <w:tcW w:w="1588" w:type="dxa"/>
            <w:tcBorders>
              <w:top w:val="single" w:sz="4" w:space="0" w:color="000000"/>
              <w:left w:val="single" w:sz="4" w:space="0" w:color="000000"/>
              <w:bottom w:val="single" w:sz="4" w:space="0" w:color="000000"/>
              <w:right w:val="single" w:sz="4" w:space="0" w:color="000000"/>
            </w:tcBorders>
            <w:vAlign w:val="center"/>
          </w:tcPr>
          <w:p w14:paraId="2A4DF263" w14:textId="77777777" w:rsidR="00203EB8" w:rsidRDefault="00000000">
            <w:pPr>
              <w:jc w:val="center"/>
              <w:rPr>
                <w:rFonts w:ascii="Calibri" w:eastAsia="Calibri" w:hAnsi="Calibri" w:cs="Calibri"/>
                <w:sz w:val="22"/>
                <w:szCs w:val="22"/>
              </w:rPr>
            </w:pPr>
            <w:r>
              <w:rPr>
                <w:rFonts w:ascii="Calibri" w:eastAsia="Calibri" w:hAnsi="Calibri" w:cs="Calibri"/>
                <w:sz w:val="22"/>
                <w:szCs w:val="22"/>
              </w:rPr>
              <w:t>ANO</w:t>
            </w:r>
          </w:p>
        </w:tc>
        <w:tc>
          <w:tcPr>
            <w:tcW w:w="1701" w:type="dxa"/>
            <w:tcBorders>
              <w:top w:val="single" w:sz="4" w:space="0" w:color="000000"/>
              <w:left w:val="single" w:sz="4" w:space="0" w:color="000000"/>
              <w:bottom w:val="single" w:sz="4" w:space="0" w:color="000000"/>
              <w:right w:val="single" w:sz="4" w:space="0" w:color="000000"/>
            </w:tcBorders>
            <w:vAlign w:val="center"/>
          </w:tcPr>
          <w:p w14:paraId="0B588F18" w14:textId="77777777" w:rsidR="00203EB8" w:rsidRDefault="00000000">
            <w:pPr>
              <w:jc w:val="center"/>
              <w:rPr>
                <w:rFonts w:ascii="Calibri" w:eastAsia="Calibri" w:hAnsi="Calibri" w:cs="Calibri"/>
                <w:sz w:val="22"/>
                <w:szCs w:val="22"/>
              </w:rPr>
            </w:pPr>
            <w:r>
              <w:rPr>
                <w:rFonts w:ascii="Calibri" w:eastAsia="Calibri" w:hAnsi="Calibri" w:cs="Calibri"/>
                <w:sz w:val="22"/>
                <w:szCs w:val="22"/>
              </w:rPr>
              <w:t xml:space="preserve">ANO </w:t>
            </w:r>
            <w:sdt>
              <w:sdtPr>
                <w:tag w:val="goog_rdk_20"/>
                <w:id w:val="544793506"/>
              </w:sdtPr>
              <w:sdtContent>
                <w:r>
                  <w:rPr>
                    <w:rFonts w:ascii="Arial Unicode MS" w:eastAsia="Arial Unicode MS" w:hAnsi="Arial Unicode MS" w:cs="Arial Unicode MS"/>
                    <w:sz w:val="22"/>
                    <w:szCs w:val="22"/>
                  </w:rPr>
                  <w:t>☐</w:t>
                </w:r>
              </w:sdtContent>
            </w:sdt>
            <w:r>
              <w:rPr>
                <w:rFonts w:ascii="Calibri" w:eastAsia="Calibri" w:hAnsi="Calibri" w:cs="Calibri"/>
                <w:sz w:val="22"/>
                <w:szCs w:val="22"/>
              </w:rPr>
              <w:t xml:space="preserve">/ NE </w:t>
            </w:r>
            <w:sdt>
              <w:sdtPr>
                <w:tag w:val="goog_rdk_21"/>
                <w:id w:val="734594336"/>
              </w:sdtPr>
              <w:sdtContent>
                <w:r>
                  <w:rPr>
                    <w:rFonts w:ascii="Arial Unicode MS" w:eastAsia="Arial Unicode MS" w:hAnsi="Arial Unicode MS" w:cs="Arial Unicode MS"/>
                    <w:sz w:val="22"/>
                    <w:szCs w:val="22"/>
                  </w:rPr>
                  <w:t>☐</w:t>
                </w:r>
              </w:sdtContent>
            </w:sdt>
          </w:p>
        </w:tc>
        <w:tc>
          <w:tcPr>
            <w:tcW w:w="1779" w:type="dxa"/>
            <w:tcBorders>
              <w:top w:val="single" w:sz="4" w:space="0" w:color="000000"/>
              <w:left w:val="single" w:sz="4" w:space="0" w:color="000000"/>
              <w:bottom w:val="single" w:sz="4" w:space="0" w:color="000000"/>
              <w:right w:val="single" w:sz="4" w:space="0" w:color="000000"/>
            </w:tcBorders>
            <w:vAlign w:val="center"/>
          </w:tcPr>
          <w:p w14:paraId="5F763800" w14:textId="77777777" w:rsidR="00203EB8" w:rsidRDefault="00203EB8">
            <w:pPr>
              <w:jc w:val="center"/>
              <w:rPr>
                <w:rFonts w:ascii="Cambria" w:eastAsia="Cambria" w:hAnsi="Cambria" w:cs="Cambria"/>
              </w:rPr>
            </w:pPr>
          </w:p>
        </w:tc>
      </w:tr>
    </w:tbl>
    <w:p w14:paraId="2AED612D" w14:textId="77777777" w:rsidR="00F766D3" w:rsidRDefault="00F766D3">
      <w:pPr>
        <w:jc w:val="both"/>
        <w:rPr>
          <w:rFonts w:ascii="Cambria" w:eastAsia="Cambria" w:hAnsi="Cambria" w:cs="Cambria"/>
          <w:b/>
        </w:rPr>
      </w:pPr>
    </w:p>
    <w:p w14:paraId="163B164F" w14:textId="77777777" w:rsidR="000A3D81" w:rsidRDefault="000A3D81">
      <w:pPr>
        <w:jc w:val="both"/>
        <w:rPr>
          <w:rFonts w:ascii="Cambria" w:eastAsia="Cambria" w:hAnsi="Cambria" w:cs="Cambria"/>
          <w:b/>
        </w:rPr>
      </w:pPr>
      <w:r>
        <w:rPr>
          <w:rFonts w:ascii="Cambria" w:eastAsia="Cambria" w:hAnsi="Cambria" w:cs="Cambria"/>
          <w:b/>
        </w:rPr>
        <w:br w:type="column"/>
      </w:r>
    </w:p>
    <w:tbl>
      <w:tblPr>
        <w:tblStyle w:val="1"/>
        <w:tblW w:w="9285"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0"/>
        <w:gridCol w:w="1587"/>
        <w:gridCol w:w="1700"/>
        <w:gridCol w:w="1778"/>
      </w:tblGrid>
      <w:tr w:rsidR="000A3D81" w14:paraId="185AB2A6" w14:textId="77777777" w:rsidTr="00285441">
        <w:trPr>
          <w:trHeight w:val="463"/>
        </w:trPr>
        <w:tc>
          <w:tcPr>
            <w:tcW w:w="9285" w:type="dxa"/>
            <w:gridSpan w:val="4"/>
            <w:tcBorders>
              <w:top w:val="single" w:sz="4" w:space="0" w:color="000000"/>
              <w:left w:val="single" w:sz="4" w:space="0" w:color="000000"/>
              <w:bottom w:val="single" w:sz="4" w:space="0" w:color="000000"/>
              <w:right w:val="single" w:sz="4" w:space="0" w:color="000000"/>
            </w:tcBorders>
            <w:vAlign w:val="center"/>
          </w:tcPr>
          <w:p w14:paraId="73D39DD4" w14:textId="77777777" w:rsidR="000A3D81" w:rsidRDefault="000A3D81" w:rsidP="00285441">
            <w:pPr>
              <w:jc w:val="center"/>
              <w:rPr>
                <w:i/>
                <w:sz w:val="22"/>
                <w:szCs w:val="22"/>
              </w:rPr>
            </w:pPr>
            <w:r>
              <w:rPr>
                <w:i/>
                <w:sz w:val="22"/>
                <w:szCs w:val="22"/>
              </w:rPr>
              <w:t>Současně s nabídkou musí být doloženo</w:t>
            </w:r>
          </w:p>
        </w:tc>
      </w:tr>
      <w:tr w:rsidR="000A3D81" w14:paraId="6E918884"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6A843BAE" w14:textId="77777777" w:rsidR="000A3D81" w:rsidRPr="00E644AA" w:rsidRDefault="000A3D81" w:rsidP="00285441">
            <w:pPr>
              <w:jc w:val="both"/>
              <w:rPr>
                <w:sz w:val="22"/>
                <w:szCs w:val="22"/>
              </w:rPr>
            </w:pPr>
            <w:r>
              <w:rPr>
                <w:sz w:val="22"/>
                <w:szCs w:val="22"/>
              </w:rPr>
              <w:t>Certifikát CE a RoHS a LVD test report</w:t>
            </w:r>
          </w:p>
        </w:tc>
        <w:tc>
          <w:tcPr>
            <w:tcW w:w="1587" w:type="dxa"/>
            <w:tcBorders>
              <w:top w:val="single" w:sz="4" w:space="0" w:color="000000"/>
              <w:left w:val="single" w:sz="4" w:space="0" w:color="000000"/>
              <w:bottom w:val="single" w:sz="4" w:space="0" w:color="000000"/>
              <w:right w:val="single" w:sz="4" w:space="0" w:color="000000"/>
            </w:tcBorders>
            <w:vAlign w:val="center"/>
          </w:tcPr>
          <w:p w14:paraId="6DF276F2"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09CA21F8" w14:textId="77777777" w:rsidR="000A3D81" w:rsidRDefault="000A3D81" w:rsidP="00285441">
            <w:pPr>
              <w:jc w:val="cente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2A85EAE8" w14:textId="77777777" w:rsidR="000A3D81" w:rsidRDefault="000A3D81" w:rsidP="00285441">
            <w:pPr>
              <w:jc w:val="center"/>
              <w:rPr>
                <w:rFonts w:ascii="Cambria" w:eastAsia="Cambria" w:hAnsi="Cambria" w:cs="Cambria"/>
                <w:highlight w:val="yellow"/>
              </w:rPr>
            </w:pPr>
          </w:p>
        </w:tc>
      </w:tr>
      <w:tr w:rsidR="000A3D81" w14:paraId="4D4DF261"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602F1FAB" w14:textId="77777777" w:rsidR="000A3D81" w:rsidRDefault="000A3D81" w:rsidP="00285441">
            <w:pPr>
              <w:jc w:val="both"/>
              <w:rPr>
                <w:sz w:val="22"/>
                <w:szCs w:val="22"/>
              </w:rPr>
            </w:pPr>
            <w:r>
              <w:rPr>
                <w:color w:val="000000"/>
                <w:sz w:val="22"/>
                <w:szCs w:val="22"/>
              </w:rPr>
              <w:t>Oficiální LM 80 test report s vypočtenou dobou životnosti LED čipů.</w:t>
            </w:r>
          </w:p>
        </w:tc>
        <w:tc>
          <w:tcPr>
            <w:tcW w:w="1587" w:type="dxa"/>
            <w:tcBorders>
              <w:top w:val="single" w:sz="4" w:space="0" w:color="000000"/>
              <w:left w:val="single" w:sz="4" w:space="0" w:color="000000"/>
              <w:bottom w:val="single" w:sz="4" w:space="0" w:color="000000"/>
              <w:right w:val="single" w:sz="4" w:space="0" w:color="000000"/>
            </w:tcBorders>
            <w:vAlign w:val="center"/>
          </w:tcPr>
          <w:p w14:paraId="0ADEDCBC"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22C6C435"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3E61E9AA" w14:textId="77777777" w:rsidR="000A3D81" w:rsidRDefault="000A3D81" w:rsidP="00285441">
            <w:pPr>
              <w:jc w:val="center"/>
              <w:rPr>
                <w:rFonts w:ascii="Cambria" w:eastAsia="Cambria" w:hAnsi="Cambria" w:cs="Cambria"/>
                <w:highlight w:val="yellow"/>
              </w:rPr>
            </w:pPr>
          </w:p>
        </w:tc>
      </w:tr>
      <w:tr w:rsidR="000A3D81" w14:paraId="08F1C56B"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425841FD" w14:textId="77777777" w:rsidR="000A3D81" w:rsidRDefault="000A3D81" w:rsidP="00285441">
            <w:pPr>
              <w:jc w:val="both"/>
              <w:rPr>
                <w:sz w:val="22"/>
                <w:szCs w:val="22"/>
              </w:rPr>
            </w:pPr>
            <w:r>
              <w:rPr>
                <w:sz w:val="22"/>
                <w:szCs w:val="22"/>
              </w:rPr>
              <w:t>Osvědčení TIČR nebo ITI.</w:t>
            </w:r>
          </w:p>
        </w:tc>
        <w:tc>
          <w:tcPr>
            <w:tcW w:w="1587" w:type="dxa"/>
            <w:tcBorders>
              <w:top w:val="single" w:sz="4" w:space="0" w:color="000000"/>
              <w:left w:val="single" w:sz="4" w:space="0" w:color="000000"/>
              <w:bottom w:val="single" w:sz="4" w:space="0" w:color="000000"/>
              <w:right w:val="single" w:sz="4" w:space="0" w:color="000000"/>
            </w:tcBorders>
            <w:vAlign w:val="center"/>
          </w:tcPr>
          <w:p w14:paraId="4EE85D14"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43479DC2"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2D7BFEFC" w14:textId="77777777" w:rsidR="000A3D81" w:rsidRDefault="000A3D81" w:rsidP="00285441">
            <w:pPr>
              <w:jc w:val="center"/>
              <w:rPr>
                <w:rFonts w:ascii="Cambria" w:eastAsia="Cambria" w:hAnsi="Cambria" w:cs="Cambria"/>
                <w:highlight w:val="yellow"/>
              </w:rPr>
            </w:pPr>
          </w:p>
        </w:tc>
      </w:tr>
      <w:tr w:rsidR="000A3D81" w14:paraId="58C9A114"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3E2F525E" w14:textId="77777777" w:rsidR="000A3D81" w:rsidRDefault="000A3D81" w:rsidP="00285441">
            <w:pPr>
              <w:jc w:val="both"/>
              <w:rPr>
                <w:sz w:val="22"/>
                <w:szCs w:val="22"/>
              </w:rPr>
            </w:pPr>
            <w:r>
              <w:rPr>
                <w:sz w:val="22"/>
                <w:szCs w:val="22"/>
              </w:rPr>
              <w:t>Montážní návod v českém jazyce.</w:t>
            </w:r>
          </w:p>
        </w:tc>
        <w:tc>
          <w:tcPr>
            <w:tcW w:w="1587" w:type="dxa"/>
            <w:tcBorders>
              <w:top w:val="single" w:sz="4" w:space="0" w:color="000000"/>
              <w:left w:val="single" w:sz="4" w:space="0" w:color="000000"/>
              <w:bottom w:val="single" w:sz="4" w:space="0" w:color="000000"/>
              <w:right w:val="single" w:sz="4" w:space="0" w:color="000000"/>
            </w:tcBorders>
            <w:vAlign w:val="center"/>
          </w:tcPr>
          <w:p w14:paraId="3877B857"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63E7B36D"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4ADB43EC" w14:textId="77777777" w:rsidR="000A3D81" w:rsidRDefault="000A3D81" w:rsidP="00285441">
            <w:pPr>
              <w:jc w:val="center"/>
              <w:rPr>
                <w:rFonts w:ascii="Cambria" w:eastAsia="Cambria" w:hAnsi="Cambria" w:cs="Cambria"/>
                <w:highlight w:val="yellow"/>
              </w:rPr>
            </w:pPr>
          </w:p>
        </w:tc>
      </w:tr>
      <w:tr w:rsidR="000A3D81" w14:paraId="2A4054DC"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4A356F21" w14:textId="77777777" w:rsidR="000A3D81" w:rsidRDefault="000A3D81" w:rsidP="00285441">
            <w:pPr>
              <w:jc w:val="both"/>
              <w:rPr>
                <w:sz w:val="22"/>
                <w:szCs w:val="22"/>
              </w:rPr>
            </w:pPr>
            <w:r>
              <w:rPr>
                <w:sz w:val="22"/>
                <w:szCs w:val="22"/>
              </w:rPr>
              <w:t>Katalogový list svítidel.</w:t>
            </w:r>
          </w:p>
        </w:tc>
        <w:tc>
          <w:tcPr>
            <w:tcW w:w="1587" w:type="dxa"/>
            <w:tcBorders>
              <w:top w:val="single" w:sz="4" w:space="0" w:color="000000"/>
              <w:left w:val="single" w:sz="4" w:space="0" w:color="000000"/>
              <w:bottom w:val="single" w:sz="4" w:space="0" w:color="000000"/>
              <w:right w:val="single" w:sz="4" w:space="0" w:color="000000"/>
            </w:tcBorders>
            <w:vAlign w:val="center"/>
          </w:tcPr>
          <w:p w14:paraId="7EF53048"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1F4A3E8F"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7E4EA5EC" w14:textId="77777777" w:rsidR="000A3D81" w:rsidRDefault="000A3D81" w:rsidP="00285441">
            <w:pPr>
              <w:jc w:val="center"/>
              <w:rPr>
                <w:rFonts w:ascii="Cambria" w:eastAsia="Cambria" w:hAnsi="Cambria" w:cs="Cambria"/>
                <w:highlight w:val="yellow"/>
              </w:rPr>
            </w:pPr>
          </w:p>
        </w:tc>
      </w:tr>
      <w:tr w:rsidR="000A3D81" w14:paraId="3286D9B0"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010434CC" w14:textId="77777777" w:rsidR="000A3D81" w:rsidRDefault="000A3D81" w:rsidP="00285441">
            <w:pPr>
              <w:jc w:val="both"/>
              <w:rPr>
                <w:sz w:val="22"/>
                <w:szCs w:val="22"/>
              </w:rPr>
            </w:pPr>
            <w:r>
              <w:rPr>
                <w:sz w:val="22"/>
                <w:szCs w:val="22"/>
              </w:rPr>
              <w:t>Světelně technický výpočet.</w:t>
            </w:r>
          </w:p>
        </w:tc>
        <w:tc>
          <w:tcPr>
            <w:tcW w:w="1587" w:type="dxa"/>
            <w:tcBorders>
              <w:top w:val="single" w:sz="4" w:space="0" w:color="000000"/>
              <w:left w:val="single" w:sz="4" w:space="0" w:color="000000"/>
              <w:bottom w:val="single" w:sz="4" w:space="0" w:color="000000"/>
              <w:right w:val="single" w:sz="4" w:space="0" w:color="000000"/>
            </w:tcBorders>
            <w:vAlign w:val="center"/>
          </w:tcPr>
          <w:p w14:paraId="196A246B"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1803DA17"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66D272B1" w14:textId="77777777" w:rsidR="000A3D81" w:rsidRDefault="000A3D81" w:rsidP="00285441">
            <w:pPr>
              <w:jc w:val="center"/>
              <w:rPr>
                <w:rFonts w:ascii="Cambria" w:eastAsia="Cambria" w:hAnsi="Cambria" w:cs="Cambria"/>
                <w:highlight w:val="yellow"/>
              </w:rPr>
            </w:pPr>
          </w:p>
        </w:tc>
      </w:tr>
      <w:tr w:rsidR="000A3D81" w14:paraId="498C78DD"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7A5A0DF3" w14:textId="77777777" w:rsidR="000A3D81" w:rsidRDefault="000A3D81" w:rsidP="00285441">
            <w:pPr>
              <w:jc w:val="both"/>
              <w:rPr>
                <w:sz w:val="22"/>
                <w:szCs w:val="22"/>
              </w:rPr>
            </w:pPr>
            <w:r>
              <w:rPr>
                <w:sz w:val="22"/>
                <w:szCs w:val="22"/>
              </w:rPr>
              <w:t>Otevřený Dialux výpočet pro jednotlivé situace v elektronické podobě.</w:t>
            </w:r>
          </w:p>
        </w:tc>
        <w:tc>
          <w:tcPr>
            <w:tcW w:w="1587" w:type="dxa"/>
            <w:tcBorders>
              <w:top w:val="single" w:sz="4" w:space="0" w:color="000000"/>
              <w:left w:val="single" w:sz="4" w:space="0" w:color="000000"/>
              <w:bottom w:val="single" w:sz="4" w:space="0" w:color="000000"/>
              <w:right w:val="single" w:sz="4" w:space="0" w:color="000000"/>
            </w:tcBorders>
            <w:vAlign w:val="center"/>
          </w:tcPr>
          <w:p w14:paraId="6BD61B63"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0FE58567"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733B6B33" w14:textId="77777777" w:rsidR="000A3D81" w:rsidRDefault="000A3D81" w:rsidP="00285441">
            <w:pPr>
              <w:jc w:val="center"/>
              <w:rPr>
                <w:rFonts w:ascii="Cambria" w:eastAsia="Cambria" w:hAnsi="Cambria" w:cs="Cambria"/>
                <w:highlight w:val="yellow"/>
              </w:rPr>
            </w:pPr>
          </w:p>
        </w:tc>
      </w:tr>
      <w:tr w:rsidR="000A3D81" w14:paraId="349F066E"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2D05A182" w14:textId="77777777" w:rsidR="000A3D81" w:rsidRDefault="000A3D81" w:rsidP="00285441">
            <w:pPr>
              <w:jc w:val="both"/>
              <w:rPr>
                <w:sz w:val="22"/>
                <w:szCs w:val="22"/>
              </w:rPr>
            </w:pPr>
            <w:r>
              <w:rPr>
                <w:sz w:val="22"/>
                <w:szCs w:val="22"/>
              </w:rPr>
              <w:t>Otevřený Dialux výpočet rušivého osvětlení pro jednotlivé situace v elektronické podobě.</w:t>
            </w:r>
          </w:p>
        </w:tc>
        <w:tc>
          <w:tcPr>
            <w:tcW w:w="1587" w:type="dxa"/>
            <w:tcBorders>
              <w:top w:val="single" w:sz="4" w:space="0" w:color="000000"/>
              <w:left w:val="single" w:sz="4" w:space="0" w:color="000000"/>
              <w:bottom w:val="single" w:sz="4" w:space="0" w:color="000000"/>
              <w:right w:val="single" w:sz="4" w:space="0" w:color="000000"/>
            </w:tcBorders>
            <w:vAlign w:val="center"/>
          </w:tcPr>
          <w:p w14:paraId="4C11CF4B"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624A4CA2"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576ABB44" w14:textId="77777777" w:rsidR="000A3D81" w:rsidRDefault="000A3D81" w:rsidP="00285441">
            <w:pPr>
              <w:jc w:val="center"/>
              <w:rPr>
                <w:rFonts w:ascii="Cambria" w:eastAsia="Cambria" w:hAnsi="Cambria" w:cs="Cambria"/>
                <w:highlight w:val="yellow"/>
              </w:rPr>
            </w:pPr>
          </w:p>
        </w:tc>
      </w:tr>
      <w:tr w:rsidR="000A3D81" w14:paraId="5FFA1999"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53C684EC" w14:textId="77777777" w:rsidR="000A3D81" w:rsidRDefault="000A3D81" w:rsidP="00285441">
            <w:pPr>
              <w:jc w:val="both"/>
              <w:rPr>
                <w:sz w:val="22"/>
                <w:szCs w:val="22"/>
              </w:rPr>
            </w:pPr>
            <w:r>
              <w:rPr>
                <w:sz w:val="22"/>
                <w:szCs w:val="22"/>
              </w:rPr>
              <w:t>Křivky svítivosti – .IES nebo .LDT (ELUM data) použitých svítidel.</w:t>
            </w:r>
          </w:p>
        </w:tc>
        <w:tc>
          <w:tcPr>
            <w:tcW w:w="1587" w:type="dxa"/>
            <w:tcBorders>
              <w:top w:val="single" w:sz="4" w:space="0" w:color="000000"/>
              <w:left w:val="single" w:sz="4" w:space="0" w:color="000000"/>
              <w:bottom w:val="single" w:sz="4" w:space="0" w:color="000000"/>
              <w:right w:val="single" w:sz="4" w:space="0" w:color="000000"/>
            </w:tcBorders>
            <w:vAlign w:val="center"/>
          </w:tcPr>
          <w:p w14:paraId="01E63F35"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79139630"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7F75A9A5" w14:textId="77777777" w:rsidR="000A3D81" w:rsidRDefault="000A3D81" w:rsidP="00285441">
            <w:pPr>
              <w:jc w:val="center"/>
              <w:rPr>
                <w:rFonts w:ascii="Cambria" w:eastAsia="Cambria" w:hAnsi="Cambria" w:cs="Cambria"/>
                <w:highlight w:val="yellow"/>
              </w:rPr>
            </w:pPr>
          </w:p>
        </w:tc>
      </w:tr>
      <w:tr w:rsidR="000A3D81" w14:paraId="1004566D" w14:textId="77777777" w:rsidTr="00285441">
        <w:trPr>
          <w:trHeight w:val="517"/>
        </w:trPr>
        <w:tc>
          <w:tcPr>
            <w:tcW w:w="4220" w:type="dxa"/>
            <w:tcBorders>
              <w:top w:val="single" w:sz="4" w:space="0" w:color="000000"/>
              <w:left w:val="single" w:sz="4" w:space="0" w:color="000000"/>
              <w:bottom w:val="single" w:sz="4" w:space="0" w:color="000000"/>
              <w:right w:val="single" w:sz="4" w:space="0" w:color="000000"/>
            </w:tcBorders>
            <w:vAlign w:val="center"/>
          </w:tcPr>
          <w:p w14:paraId="18B4E9C3" w14:textId="77777777" w:rsidR="000A3D81" w:rsidRDefault="000A3D81" w:rsidP="00285441">
            <w:pPr>
              <w:jc w:val="both"/>
              <w:rPr>
                <w:sz w:val="22"/>
                <w:szCs w:val="22"/>
              </w:rPr>
            </w:pPr>
            <w:r>
              <w:rPr>
                <w:sz w:val="22"/>
                <w:szCs w:val="22"/>
              </w:rPr>
              <w:t>Fyzický funkční vzorek svítidla s parametry dle nabídky.</w:t>
            </w:r>
          </w:p>
        </w:tc>
        <w:tc>
          <w:tcPr>
            <w:tcW w:w="1587" w:type="dxa"/>
            <w:tcBorders>
              <w:top w:val="single" w:sz="4" w:space="0" w:color="000000"/>
              <w:left w:val="single" w:sz="4" w:space="0" w:color="000000"/>
              <w:bottom w:val="single" w:sz="4" w:space="0" w:color="000000"/>
              <w:right w:val="single" w:sz="4" w:space="0" w:color="000000"/>
            </w:tcBorders>
            <w:vAlign w:val="center"/>
          </w:tcPr>
          <w:p w14:paraId="6F7895E2" w14:textId="77777777" w:rsidR="000A3D81" w:rsidRDefault="000A3D81" w:rsidP="00285441">
            <w:pPr>
              <w:jc w:val="center"/>
              <w:rPr>
                <w:sz w:val="22"/>
                <w:szCs w:val="22"/>
              </w:rPr>
            </w:pPr>
            <w:r>
              <w:rPr>
                <w:sz w:val="22"/>
                <w:szCs w:val="22"/>
              </w:rPr>
              <w:t>ANO</w:t>
            </w:r>
          </w:p>
        </w:tc>
        <w:tc>
          <w:tcPr>
            <w:tcW w:w="1700" w:type="dxa"/>
            <w:tcBorders>
              <w:top w:val="single" w:sz="4" w:space="0" w:color="000000"/>
              <w:left w:val="single" w:sz="4" w:space="0" w:color="000000"/>
              <w:bottom w:val="single" w:sz="4" w:space="0" w:color="000000"/>
              <w:right w:val="single" w:sz="4" w:space="0" w:color="000000"/>
            </w:tcBorders>
            <w:vAlign w:val="center"/>
          </w:tcPr>
          <w:p w14:paraId="001AFA37" w14:textId="77777777" w:rsidR="000A3D81" w:rsidRDefault="000A3D81" w:rsidP="00285441">
            <w:pPr>
              <w:jc w:val="center"/>
              <w:rPr>
                <w:sz w:val="22"/>
                <w:szCs w:val="22"/>
              </w:rPr>
            </w:pPr>
            <w:r>
              <w:rPr>
                <w:sz w:val="22"/>
                <w:szCs w:val="22"/>
              </w:rPr>
              <w:t xml:space="preserve">ANO </w:t>
            </w:r>
            <w:r>
              <w:rPr>
                <w:rFonts w:ascii="Arimo" w:eastAsia="Arimo" w:hAnsi="Arimo" w:cs="Arimo"/>
                <w:sz w:val="22"/>
                <w:szCs w:val="22"/>
              </w:rPr>
              <w:t>☐</w:t>
            </w:r>
            <w:r>
              <w:rPr>
                <w:sz w:val="22"/>
                <w:szCs w:val="22"/>
              </w:rPr>
              <w:t xml:space="preserve">/ NE </w:t>
            </w:r>
            <w:r>
              <w:rPr>
                <w:rFonts w:ascii="Arimo" w:eastAsia="Arimo" w:hAnsi="Arimo" w:cs="Arimo"/>
                <w:sz w:val="22"/>
                <w:szCs w:val="22"/>
              </w:rPr>
              <w:t>☐</w:t>
            </w:r>
          </w:p>
        </w:tc>
        <w:tc>
          <w:tcPr>
            <w:tcW w:w="1778" w:type="dxa"/>
            <w:tcBorders>
              <w:top w:val="single" w:sz="4" w:space="0" w:color="000000"/>
              <w:left w:val="single" w:sz="4" w:space="0" w:color="000000"/>
              <w:bottom w:val="single" w:sz="4" w:space="0" w:color="000000"/>
              <w:right w:val="single" w:sz="4" w:space="0" w:color="000000"/>
            </w:tcBorders>
            <w:vAlign w:val="center"/>
          </w:tcPr>
          <w:p w14:paraId="25FDADE1" w14:textId="77777777" w:rsidR="000A3D81" w:rsidRDefault="000A3D81" w:rsidP="00285441">
            <w:pPr>
              <w:jc w:val="center"/>
              <w:rPr>
                <w:rFonts w:ascii="Cambria" w:eastAsia="Cambria" w:hAnsi="Cambria" w:cs="Cambria"/>
                <w:highlight w:val="yellow"/>
              </w:rPr>
            </w:pPr>
          </w:p>
        </w:tc>
      </w:tr>
    </w:tbl>
    <w:p w14:paraId="022CAA8A" w14:textId="323E2C6D" w:rsidR="00203EB8" w:rsidRDefault="00203EB8">
      <w:pPr>
        <w:jc w:val="both"/>
        <w:rPr>
          <w:rFonts w:ascii="Cambria" w:eastAsia="Cambria" w:hAnsi="Cambria" w:cs="Cambria"/>
          <w:b/>
        </w:rPr>
      </w:pPr>
    </w:p>
    <w:p w14:paraId="369221A9" w14:textId="77777777" w:rsidR="000A3D81" w:rsidRDefault="000A3D81">
      <w:pPr>
        <w:jc w:val="both"/>
        <w:rPr>
          <w:rFonts w:ascii="Cambria" w:eastAsia="Cambria" w:hAnsi="Cambria" w:cs="Cambria"/>
          <w:b/>
        </w:rPr>
      </w:pPr>
    </w:p>
    <w:p w14:paraId="2B118201" w14:textId="374C820E" w:rsidR="00203EB8" w:rsidRDefault="00000000" w:rsidP="00F766D3">
      <w:pPr>
        <w:spacing w:after="200" w:line="276" w:lineRule="auto"/>
        <w:jc w:val="both"/>
        <w:rPr>
          <w:rFonts w:ascii="Cambria" w:eastAsia="Cambria" w:hAnsi="Cambria" w:cs="Cambria"/>
          <w:sz w:val="20"/>
          <w:szCs w:val="20"/>
        </w:rPr>
      </w:pPr>
      <w:r>
        <w:rPr>
          <w:rFonts w:ascii="Cambria" w:eastAsia="Cambria" w:hAnsi="Cambria" w:cs="Cambria"/>
          <w:sz w:val="22"/>
          <w:szCs w:val="22"/>
        </w:rPr>
        <w:t>Já (my) níže podepsaný (í) …………………….. čestně prohlašuji (</w:t>
      </w:r>
      <w:proofErr w:type="spellStart"/>
      <w:r>
        <w:rPr>
          <w:rFonts w:ascii="Cambria" w:eastAsia="Cambria" w:hAnsi="Cambria" w:cs="Cambria"/>
          <w:sz w:val="22"/>
          <w:szCs w:val="22"/>
        </w:rPr>
        <w:t>eme</w:t>
      </w:r>
      <w:proofErr w:type="spellEnd"/>
      <w:r>
        <w:rPr>
          <w:rFonts w:ascii="Cambria" w:eastAsia="Cambria" w:hAnsi="Cambria" w:cs="Cambria"/>
          <w:sz w:val="22"/>
          <w:szCs w:val="22"/>
        </w:rPr>
        <w:t>), že výše uvedené údaje jsou pravdivé, a že dodavatel……………………..v případě jeho výběru zadavatelem v předmětné veřejné zakázce dodá zboží přesně dle technických a obchodních podmínek ve své nabídce.</w:t>
      </w:r>
    </w:p>
    <w:p w14:paraId="16368935" w14:textId="5C01F406" w:rsidR="00203EB8" w:rsidRDefault="00000000">
      <w:pPr>
        <w:rPr>
          <w:rFonts w:ascii="Cambria" w:eastAsia="Cambria" w:hAnsi="Cambria" w:cs="Cambria"/>
          <w:sz w:val="22"/>
          <w:szCs w:val="22"/>
        </w:rPr>
      </w:pPr>
      <w:r>
        <w:rPr>
          <w:rFonts w:ascii="Cambria" w:eastAsia="Cambria" w:hAnsi="Cambria" w:cs="Cambria"/>
          <w:sz w:val="22"/>
          <w:szCs w:val="22"/>
        </w:rPr>
        <w:t>V                 dne      </w:t>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p>
    <w:p w14:paraId="453A6E3A" w14:textId="77777777" w:rsidR="00203EB8" w:rsidRDefault="00000000">
      <w:pPr>
        <w:rPr>
          <w:rFonts w:ascii="Cambria" w:eastAsia="Cambria" w:hAnsi="Cambria" w:cs="Cambria"/>
          <w:sz w:val="22"/>
          <w:szCs w:val="22"/>
        </w:rPr>
      </w:pP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r>
      <w:r>
        <w:rPr>
          <w:rFonts w:ascii="Cambria" w:eastAsia="Cambria" w:hAnsi="Cambria" w:cs="Cambria"/>
          <w:sz w:val="22"/>
          <w:szCs w:val="22"/>
        </w:rPr>
        <w:tab/>
        <w:t>_________________________________</w:t>
      </w:r>
    </w:p>
    <w:p w14:paraId="6DA374D8" w14:textId="77777777" w:rsidR="00203EB8" w:rsidRDefault="00000000">
      <w:pPr>
        <w:ind w:left="4536"/>
        <w:rPr>
          <w:rFonts w:ascii="Cambria" w:eastAsia="Cambria" w:hAnsi="Cambria" w:cs="Cambria"/>
          <w:sz w:val="22"/>
          <w:szCs w:val="22"/>
        </w:rPr>
      </w:pPr>
      <w:r>
        <w:rPr>
          <w:rFonts w:ascii="Cambria" w:eastAsia="Cambria" w:hAnsi="Cambria" w:cs="Cambria"/>
          <w:sz w:val="22"/>
          <w:szCs w:val="22"/>
        </w:rPr>
        <w:t>Jméno a funkce oprávněné osoby dodavatele</w:t>
      </w:r>
    </w:p>
    <w:p w14:paraId="01EF307F" w14:textId="51FB788C" w:rsidR="00203EB8" w:rsidRDefault="00000000" w:rsidP="00F766D3">
      <w:pPr>
        <w:ind w:left="4536"/>
        <w:rPr>
          <w:rFonts w:ascii="Cambria" w:eastAsia="Cambria" w:hAnsi="Cambria" w:cs="Cambria"/>
          <w:sz w:val="22"/>
          <w:szCs w:val="22"/>
        </w:rPr>
      </w:pPr>
      <w:r>
        <w:rPr>
          <w:rFonts w:ascii="Cambria" w:eastAsia="Cambria" w:hAnsi="Cambria" w:cs="Cambria"/>
          <w:sz w:val="22"/>
          <w:szCs w:val="22"/>
        </w:rPr>
        <w:t>Razítko a podpis oprávněné osoby dodavatele</w:t>
      </w:r>
    </w:p>
    <w:sectPr w:rsidR="00203EB8">
      <w:pgSz w:w="11906" w:h="16838"/>
      <w:pgMar w:top="1417" w:right="1417" w:bottom="1417" w:left="1417" w:header="708" w:footer="708" w:gutter="0"/>
      <w:pgNumType w:start="1"/>
      <w:cols w:space="708"/>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mo">
    <w:altName w:val="Calibri"/>
    <w:charset w:val="00"/>
    <w:family w:val="auto"/>
    <w:pitch w:val="default"/>
  </w:font>
  <w:font w:name="Gungsuh">
    <w:charset w:val="81"/>
    <w:family w:val="roman"/>
    <w:pitch w:val="variable"/>
    <w:sig w:usb0="B00002AF" w:usb1="69D77CFB" w:usb2="00000030" w:usb3="00000000" w:csb0="0008009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EB8"/>
    <w:rsid w:val="00013C58"/>
    <w:rsid w:val="000A3D81"/>
    <w:rsid w:val="000F1862"/>
    <w:rsid w:val="00172873"/>
    <w:rsid w:val="00203EB8"/>
    <w:rsid w:val="00307C95"/>
    <w:rsid w:val="003942AC"/>
    <w:rsid w:val="006C2F61"/>
    <w:rsid w:val="007958AA"/>
    <w:rsid w:val="007E4FA6"/>
    <w:rsid w:val="00A9200B"/>
    <w:rsid w:val="00D52A08"/>
    <w:rsid w:val="00F766D3"/>
    <w:rsid w:val="00FD15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4368"/>
  <w15:docId w15:val="{36CCB2DC-AF7D-4D40-8786-5D58FA72C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1">
    <w:name w:val="1"/>
    <w:basedOn w:val="Normlntabulka"/>
    <w:rsid w:val="000A3D81"/>
    <w:tblPr>
      <w:tblStyleRowBandSize w:val="1"/>
      <w:tblStyleColBandSize w:val="1"/>
      <w:tblInd w:w="0" w:type="nil"/>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kgiH5wY6jFT835A6eq+umHnkUfg==">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1124</Words>
  <Characters>6632</Characters>
  <Application>Microsoft Office Word</Application>
  <DocSecurity>0</DocSecurity>
  <Lines>55</Lines>
  <Paragraphs>15</Paragraphs>
  <ScaleCrop>false</ScaleCrop>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Miroslav Winkler</cp:lastModifiedBy>
  <cp:revision>13</cp:revision>
  <dcterms:created xsi:type="dcterms:W3CDTF">2022-05-11T14:17:00Z</dcterms:created>
  <dcterms:modified xsi:type="dcterms:W3CDTF">2024-04-29T14:45:00Z</dcterms:modified>
</cp:coreProperties>
</file>